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D889" w14:textId="77777777" w:rsidR="00D87A13" w:rsidRPr="009E7B00" w:rsidRDefault="00D87A13" w:rsidP="007A0806">
      <w:pPr>
        <w:spacing w:after="0"/>
        <w:jc w:val="both"/>
        <w:rPr>
          <w:rFonts w:ascii="Times New Roman" w:hAnsi="Times New Roman" w:cs="Times New Roman"/>
        </w:rPr>
      </w:pPr>
      <w:r w:rsidRPr="009E7B00">
        <w:rPr>
          <w:rFonts w:ascii="Times New Roman" w:hAnsi="Times New Roman" w:cs="Times New Roman"/>
        </w:rPr>
        <w:t>Federal Housing Finance Agency</w:t>
      </w:r>
    </w:p>
    <w:p w14:paraId="66C5F04F" w14:textId="77777777" w:rsidR="00D87A13" w:rsidRPr="009E7B00" w:rsidRDefault="00D87A13" w:rsidP="007A0806">
      <w:pPr>
        <w:spacing w:after="0"/>
        <w:jc w:val="both"/>
        <w:rPr>
          <w:rFonts w:ascii="Times New Roman" w:hAnsi="Times New Roman" w:cs="Times New Roman"/>
        </w:rPr>
      </w:pPr>
      <w:r w:rsidRPr="009E7B00">
        <w:rPr>
          <w:rFonts w:ascii="Times New Roman" w:hAnsi="Times New Roman" w:cs="Times New Roman"/>
        </w:rPr>
        <w:t>Division of Bank Regulation</w:t>
      </w:r>
    </w:p>
    <w:p w14:paraId="52A10028" w14:textId="77777777" w:rsidR="00D87A13" w:rsidRPr="009E7B00" w:rsidRDefault="00D87A13" w:rsidP="007A0806">
      <w:pPr>
        <w:spacing w:after="0"/>
        <w:jc w:val="both"/>
        <w:rPr>
          <w:rFonts w:ascii="Times New Roman" w:hAnsi="Times New Roman" w:cs="Times New Roman"/>
        </w:rPr>
      </w:pPr>
      <w:r w:rsidRPr="009E7B00">
        <w:rPr>
          <w:rFonts w:ascii="Times New Roman" w:hAnsi="Times New Roman" w:cs="Times New Roman"/>
        </w:rPr>
        <w:t>400 7th Street, S.W.</w:t>
      </w:r>
    </w:p>
    <w:p w14:paraId="3DA6F4AB" w14:textId="058FE93C" w:rsidR="006C0333" w:rsidRPr="009E7B00" w:rsidRDefault="00D87A13" w:rsidP="007A0806">
      <w:pPr>
        <w:spacing w:after="0"/>
        <w:jc w:val="both"/>
        <w:rPr>
          <w:rFonts w:ascii="Times New Roman" w:hAnsi="Times New Roman" w:cs="Times New Roman"/>
        </w:rPr>
      </w:pPr>
      <w:r w:rsidRPr="009E7B00">
        <w:rPr>
          <w:rFonts w:ascii="Times New Roman" w:hAnsi="Times New Roman" w:cs="Times New Roman"/>
        </w:rPr>
        <w:t>Washington D.C. 20219</w:t>
      </w:r>
    </w:p>
    <w:p w14:paraId="5EE8C7E4" w14:textId="77777777" w:rsidR="00054F50" w:rsidRPr="009E7B00" w:rsidRDefault="00054F50" w:rsidP="007A0806">
      <w:pPr>
        <w:spacing w:after="0"/>
        <w:jc w:val="both"/>
        <w:rPr>
          <w:rFonts w:ascii="Times New Roman" w:hAnsi="Times New Roman" w:cs="Times New Roman"/>
        </w:rPr>
      </w:pPr>
    </w:p>
    <w:p w14:paraId="63DCBDBA" w14:textId="59349666" w:rsidR="006C0333" w:rsidRPr="009E7B00" w:rsidRDefault="006C0333" w:rsidP="007A0806">
      <w:pPr>
        <w:spacing w:after="0"/>
        <w:jc w:val="both"/>
        <w:rPr>
          <w:rFonts w:ascii="Times New Roman" w:hAnsi="Times New Roman" w:cs="Times New Roman"/>
        </w:rPr>
      </w:pPr>
      <w:r w:rsidRPr="009E7B00">
        <w:rPr>
          <w:rFonts w:ascii="Times New Roman" w:hAnsi="Times New Roman" w:cs="Times New Roman"/>
        </w:rPr>
        <w:t>Re: Federal Home Loan Bank Core Mission Activities and Mission Achievement</w:t>
      </w:r>
    </w:p>
    <w:p w14:paraId="461C1E51" w14:textId="77777777" w:rsidR="006C0333" w:rsidRPr="009E7B00" w:rsidRDefault="006C0333" w:rsidP="007A0806">
      <w:pPr>
        <w:spacing w:after="0"/>
        <w:jc w:val="both"/>
        <w:rPr>
          <w:rFonts w:ascii="Times New Roman" w:hAnsi="Times New Roman" w:cs="Times New Roman"/>
        </w:rPr>
      </w:pPr>
    </w:p>
    <w:p w14:paraId="6B750097" w14:textId="65EC4693" w:rsidR="006C0333" w:rsidRPr="009E7B00" w:rsidRDefault="006C0333" w:rsidP="007A0806">
      <w:pPr>
        <w:spacing w:after="0"/>
        <w:jc w:val="both"/>
        <w:rPr>
          <w:rFonts w:ascii="Times New Roman" w:hAnsi="Times New Roman" w:cs="Times New Roman"/>
        </w:rPr>
      </w:pPr>
      <w:r w:rsidRPr="009E7B00">
        <w:rPr>
          <w:rFonts w:ascii="Times New Roman" w:hAnsi="Times New Roman" w:cs="Times New Roman"/>
        </w:rPr>
        <w:t xml:space="preserve">Thank you to the Federal Housing Finance Agency (FHFA) for issuing a Request for Information (RFI) regarding the codification of the FHLBank system’s mission and metrics/tools for mission achievement. We, the undersigned members of the </w:t>
      </w:r>
      <w:r w:rsidR="00C756C9" w:rsidRPr="009E7B00">
        <w:rPr>
          <w:rFonts w:ascii="Times New Roman" w:hAnsi="Times New Roman" w:cs="Times New Roman"/>
        </w:rPr>
        <w:t>CDFI-</w:t>
      </w:r>
      <w:r w:rsidRPr="009E7B00">
        <w:rPr>
          <w:rFonts w:ascii="Times New Roman" w:hAnsi="Times New Roman" w:cs="Times New Roman"/>
        </w:rPr>
        <w:t xml:space="preserve">FHLB Working Group, are writing to provide information to assist in your decision making. </w:t>
      </w:r>
    </w:p>
    <w:p w14:paraId="51C90957" w14:textId="77777777" w:rsidR="006C0333" w:rsidRPr="009E7B00" w:rsidRDefault="006C0333" w:rsidP="007A0806">
      <w:pPr>
        <w:spacing w:after="0"/>
        <w:jc w:val="both"/>
        <w:rPr>
          <w:rFonts w:ascii="Times New Roman" w:hAnsi="Times New Roman" w:cs="Times New Roman"/>
          <w:b/>
          <w:bCs/>
        </w:rPr>
      </w:pPr>
    </w:p>
    <w:p w14:paraId="2458733A" w14:textId="2F2159E2" w:rsidR="006C0333" w:rsidRPr="009E7B00" w:rsidRDefault="006C0333" w:rsidP="007A0806">
      <w:pPr>
        <w:pStyle w:val="ListParagraph"/>
        <w:numPr>
          <w:ilvl w:val="0"/>
          <w:numId w:val="1"/>
        </w:numPr>
        <w:spacing w:after="0"/>
        <w:jc w:val="both"/>
        <w:rPr>
          <w:rFonts w:ascii="Times New Roman" w:hAnsi="Times New Roman" w:cs="Times New Roman"/>
          <w:b/>
          <w:bCs/>
        </w:rPr>
      </w:pPr>
      <w:r w:rsidRPr="009E7B00">
        <w:rPr>
          <w:rFonts w:ascii="Times New Roman" w:hAnsi="Times New Roman" w:cs="Times New Roman"/>
          <w:b/>
          <w:bCs/>
        </w:rPr>
        <w:t>Introduction</w:t>
      </w:r>
    </w:p>
    <w:p w14:paraId="28F9F0CC" w14:textId="77777777" w:rsidR="007E2343" w:rsidRPr="009E7B00" w:rsidRDefault="007E2343" w:rsidP="007A0806">
      <w:pPr>
        <w:spacing w:after="0"/>
        <w:jc w:val="both"/>
        <w:rPr>
          <w:rFonts w:ascii="Times New Roman" w:hAnsi="Times New Roman" w:cs="Times New Roman"/>
          <w:b/>
          <w:bCs/>
        </w:rPr>
      </w:pPr>
    </w:p>
    <w:p w14:paraId="5C7D09CF" w14:textId="25C3550F" w:rsidR="00DC1C9D" w:rsidRPr="009E7B00" w:rsidRDefault="007E2343" w:rsidP="007A0806">
      <w:pPr>
        <w:spacing w:after="0"/>
        <w:jc w:val="both"/>
        <w:rPr>
          <w:rFonts w:ascii="Times New Roman" w:hAnsi="Times New Roman" w:cs="Times New Roman"/>
        </w:rPr>
      </w:pPr>
      <w:r w:rsidRPr="009E7B00">
        <w:rPr>
          <w:rFonts w:ascii="Times New Roman" w:hAnsi="Times New Roman" w:cs="Times New Roman"/>
        </w:rPr>
        <w:t xml:space="preserve">The Federal Home Loan Bank system was established in 1932 to address a growing national housing crisis. </w:t>
      </w:r>
      <w:r w:rsidR="000F6D9F" w:rsidRPr="009E7B00">
        <w:rPr>
          <w:rFonts w:ascii="Times New Roman" w:hAnsi="Times New Roman" w:cs="Times New Roman"/>
        </w:rPr>
        <w:t>I</w:t>
      </w:r>
      <w:r w:rsidR="0074632C" w:rsidRPr="009E7B00">
        <w:rPr>
          <w:rFonts w:ascii="Times New Roman" w:hAnsi="Times New Roman" w:cs="Times New Roman"/>
        </w:rPr>
        <w:t>n the words of President Herbert Hoover</w:t>
      </w:r>
      <w:r w:rsidR="00E11DF2" w:rsidRPr="009E7B00">
        <w:rPr>
          <w:rFonts w:ascii="Times New Roman" w:hAnsi="Times New Roman" w:cs="Times New Roman"/>
        </w:rPr>
        <w:t xml:space="preserve">, the purpose of the system was “to meet the present </w:t>
      </w:r>
      <w:r w:rsidR="00257A4A" w:rsidRPr="009E7B00">
        <w:rPr>
          <w:rFonts w:ascii="Times New Roman" w:hAnsi="Times New Roman" w:cs="Times New Roman"/>
        </w:rPr>
        <w:t>emergency and to build up home ownership on more favorable terms than it exists today.</w:t>
      </w:r>
      <w:r w:rsidR="000A614A" w:rsidRPr="009E7B00">
        <w:rPr>
          <w:rFonts w:ascii="Times New Roman" w:hAnsi="Times New Roman" w:cs="Times New Roman"/>
        </w:rPr>
        <w:t>”</w:t>
      </w:r>
      <w:r w:rsidR="00257A4A" w:rsidRPr="009E7B00">
        <w:rPr>
          <w:rFonts w:ascii="Times New Roman" w:hAnsi="Times New Roman" w:cs="Times New Roman"/>
        </w:rPr>
        <w:t xml:space="preserve"> </w:t>
      </w:r>
      <w:r w:rsidR="000A614A" w:rsidRPr="009E7B00">
        <w:rPr>
          <w:rFonts w:ascii="Times New Roman" w:hAnsi="Times New Roman" w:cs="Times New Roman"/>
        </w:rPr>
        <w:t>At its core, that</w:t>
      </w:r>
      <w:r w:rsidR="00392140" w:rsidRPr="009E7B00">
        <w:rPr>
          <w:rFonts w:ascii="Times New Roman" w:hAnsi="Times New Roman" w:cs="Times New Roman"/>
        </w:rPr>
        <w:t xml:space="preserve"> remains the FHLBank system’s mission </w:t>
      </w:r>
      <w:r w:rsidR="000A614A" w:rsidRPr="009E7B00">
        <w:rPr>
          <w:rFonts w:ascii="Times New Roman" w:hAnsi="Times New Roman" w:cs="Times New Roman"/>
        </w:rPr>
        <w:t xml:space="preserve">in the present moment. </w:t>
      </w:r>
      <w:r w:rsidRPr="009E7B00">
        <w:rPr>
          <w:rFonts w:ascii="Times New Roman" w:hAnsi="Times New Roman" w:cs="Times New Roman"/>
        </w:rPr>
        <w:t>Whether as a source of liquidity or a tool of administrative capaci</w:t>
      </w:r>
      <w:r w:rsidR="008D1BBE" w:rsidRPr="009E7B00">
        <w:rPr>
          <w:rFonts w:ascii="Times New Roman" w:hAnsi="Times New Roman" w:cs="Times New Roman"/>
        </w:rPr>
        <w:t xml:space="preserve">ty, </w:t>
      </w:r>
      <w:r w:rsidR="0006469D" w:rsidRPr="009E7B00">
        <w:rPr>
          <w:rFonts w:ascii="Times New Roman" w:hAnsi="Times New Roman" w:cs="Times New Roman"/>
        </w:rPr>
        <w:t xml:space="preserve">the system </w:t>
      </w:r>
      <w:r w:rsidR="00066D75" w:rsidRPr="009E7B00">
        <w:rPr>
          <w:rFonts w:ascii="Times New Roman" w:hAnsi="Times New Roman" w:cs="Times New Roman"/>
        </w:rPr>
        <w:t>must continue to serve the goal of affordable housin</w:t>
      </w:r>
      <w:r w:rsidR="00D421BF" w:rsidRPr="009E7B00">
        <w:rPr>
          <w:rFonts w:ascii="Times New Roman" w:hAnsi="Times New Roman" w:cs="Times New Roman"/>
        </w:rPr>
        <w:t xml:space="preserve">g. But, just as the inner workings of the system have evolved to meet rising financial complexities, </w:t>
      </w:r>
      <w:proofErr w:type="gramStart"/>
      <w:r w:rsidR="00D421BF" w:rsidRPr="009E7B00">
        <w:rPr>
          <w:rFonts w:ascii="Times New Roman" w:hAnsi="Times New Roman" w:cs="Times New Roman"/>
        </w:rPr>
        <w:t>so too</w:t>
      </w:r>
      <w:proofErr w:type="gramEnd"/>
      <w:r w:rsidR="00D421BF" w:rsidRPr="009E7B00">
        <w:rPr>
          <w:rFonts w:ascii="Times New Roman" w:hAnsi="Times New Roman" w:cs="Times New Roman"/>
        </w:rPr>
        <w:t xml:space="preserve"> must its methods and metrics of mission achievement.</w:t>
      </w:r>
      <w:r w:rsidR="00FD6123" w:rsidRPr="009E7B00">
        <w:rPr>
          <w:rFonts w:ascii="Times New Roman" w:hAnsi="Times New Roman" w:cs="Times New Roman"/>
        </w:rPr>
        <w:t xml:space="preserve"> </w:t>
      </w:r>
    </w:p>
    <w:p w14:paraId="21EC452D" w14:textId="77777777" w:rsidR="00DC1C9D" w:rsidRPr="009E7B00" w:rsidRDefault="00DC1C9D" w:rsidP="007A0806">
      <w:pPr>
        <w:spacing w:after="0"/>
        <w:jc w:val="both"/>
        <w:rPr>
          <w:rFonts w:ascii="Times New Roman" w:hAnsi="Times New Roman" w:cs="Times New Roman"/>
        </w:rPr>
      </w:pPr>
    </w:p>
    <w:p w14:paraId="09FF75AC" w14:textId="2D1E593E" w:rsidR="0006469D" w:rsidRPr="009E7B00" w:rsidRDefault="00FD6123" w:rsidP="007A0806">
      <w:pPr>
        <w:spacing w:after="0"/>
        <w:jc w:val="both"/>
        <w:rPr>
          <w:rFonts w:ascii="Times New Roman" w:hAnsi="Times New Roman" w:cs="Times New Roman"/>
        </w:rPr>
      </w:pPr>
      <w:r w:rsidRPr="009E7B00">
        <w:rPr>
          <w:rFonts w:ascii="Times New Roman" w:hAnsi="Times New Roman" w:cs="Times New Roman"/>
        </w:rPr>
        <w:t xml:space="preserve">CDFIs are natural partners in this work with expertise in deploying capital to </w:t>
      </w:r>
      <w:r w:rsidR="00DC1C9D" w:rsidRPr="009E7B00">
        <w:rPr>
          <w:rFonts w:ascii="Times New Roman" w:hAnsi="Times New Roman" w:cs="Times New Roman"/>
        </w:rPr>
        <w:t xml:space="preserve">communities that need it most. To best </w:t>
      </w:r>
      <w:r w:rsidR="00BF420D" w:rsidRPr="009E7B00">
        <w:rPr>
          <w:rFonts w:ascii="Times New Roman" w:hAnsi="Times New Roman" w:cs="Times New Roman"/>
        </w:rPr>
        <w:t xml:space="preserve">take advantage of this partnership, we believe the intricacies of </w:t>
      </w:r>
      <w:r w:rsidR="0030098B" w:rsidRPr="009E7B00">
        <w:rPr>
          <w:rFonts w:ascii="Times New Roman" w:hAnsi="Times New Roman" w:cs="Times New Roman"/>
        </w:rPr>
        <w:t xml:space="preserve">developing a </w:t>
      </w:r>
      <w:r w:rsidR="00BF420D" w:rsidRPr="009E7B00">
        <w:rPr>
          <w:rFonts w:ascii="Times New Roman" w:hAnsi="Times New Roman" w:cs="Times New Roman"/>
        </w:rPr>
        <w:t xml:space="preserve">missions and metrics </w:t>
      </w:r>
      <w:r w:rsidR="0030098B" w:rsidRPr="009E7B00">
        <w:rPr>
          <w:rFonts w:ascii="Times New Roman" w:hAnsi="Times New Roman" w:cs="Times New Roman"/>
        </w:rPr>
        <w:t xml:space="preserve">rubric must </w:t>
      </w:r>
      <w:r w:rsidR="00965037" w:rsidRPr="009E7B00">
        <w:rPr>
          <w:rFonts w:ascii="Times New Roman" w:hAnsi="Times New Roman" w:cs="Times New Roman"/>
        </w:rPr>
        <w:t>maintain</w:t>
      </w:r>
      <w:r w:rsidR="0030098B" w:rsidRPr="009E7B00">
        <w:rPr>
          <w:rFonts w:ascii="Times New Roman" w:hAnsi="Times New Roman" w:cs="Times New Roman"/>
        </w:rPr>
        <w:t xml:space="preserve"> these three core </w:t>
      </w:r>
      <w:r w:rsidR="00CC6F2C" w:rsidRPr="009E7B00">
        <w:rPr>
          <w:rFonts w:ascii="Times New Roman" w:hAnsi="Times New Roman" w:cs="Times New Roman"/>
        </w:rPr>
        <w:t xml:space="preserve">principles: </w:t>
      </w:r>
    </w:p>
    <w:p w14:paraId="5A0937FE" w14:textId="77777777" w:rsidR="00C756C9" w:rsidRPr="009E7B00" w:rsidRDefault="00C756C9" w:rsidP="007A0806">
      <w:pPr>
        <w:spacing w:after="0"/>
        <w:jc w:val="both"/>
        <w:rPr>
          <w:rFonts w:ascii="Times New Roman" w:hAnsi="Times New Roman" w:cs="Times New Roman"/>
        </w:rPr>
      </w:pPr>
    </w:p>
    <w:p w14:paraId="7160281D" w14:textId="57338B93" w:rsidR="002F40E4" w:rsidRPr="009E7B00" w:rsidRDefault="003D51D5" w:rsidP="007A0806">
      <w:pPr>
        <w:pStyle w:val="ListParagraph"/>
        <w:numPr>
          <w:ilvl w:val="0"/>
          <w:numId w:val="2"/>
        </w:numPr>
        <w:spacing w:after="0"/>
        <w:jc w:val="both"/>
        <w:rPr>
          <w:rFonts w:ascii="Times New Roman" w:hAnsi="Times New Roman" w:cs="Times New Roman"/>
        </w:rPr>
      </w:pPr>
      <w:r w:rsidRPr="009E7B00">
        <w:rPr>
          <w:rFonts w:ascii="Times New Roman" w:hAnsi="Times New Roman" w:cs="Times New Roman"/>
        </w:rPr>
        <w:t xml:space="preserve">An updated mission statement must contain </w:t>
      </w:r>
      <w:r w:rsidR="005C5A3E" w:rsidRPr="009E7B00">
        <w:rPr>
          <w:rFonts w:ascii="Times New Roman" w:hAnsi="Times New Roman" w:cs="Times New Roman"/>
        </w:rPr>
        <w:t>specific</w:t>
      </w:r>
      <w:r w:rsidRPr="009E7B00">
        <w:rPr>
          <w:rFonts w:ascii="Times New Roman" w:hAnsi="Times New Roman" w:cs="Times New Roman"/>
        </w:rPr>
        <w:t xml:space="preserve"> commitments to </w:t>
      </w:r>
      <w:r w:rsidR="00C756C9" w:rsidRPr="009E7B00">
        <w:rPr>
          <w:rFonts w:ascii="Times New Roman" w:hAnsi="Times New Roman" w:cs="Times New Roman"/>
        </w:rPr>
        <w:t xml:space="preserve">affordable housing </w:t>
      </w:r>
      <w:r w:rsidR="00A32697" w:rsidRPr="009E7B00">
        <w:rPr>
          <w:rFonts w:ascii="Times New Roman" w:hAnsi="Times New Roman" w:cs="Times New Roman"/>
        </w:rPr>
        <w:t>and</w:t>
      </w:r>
      <w:r w:rsidRPr="009E7B00">
        <w:rPr>
          <w:rFonts w:ascii="Times New Roman" w:hAnsi="Times New Roman" w:cs="Times New Roman"/>
        </w:rPr>
        <w:t xml:space="preserve"> community development </w:t>
      </w:r>
      <w:r w:rsidR="00A32697" w:rsidRPr="009E7B00">
        <w:rPr>
          <w:rFonts w:ascii="Times New Roman" w:hAnsi="Times New Roman" w:cs="Times New Roman"/>
        </w:rPr>
        <w:t xml:space="preserve">activities targeted to address low-to-moderate income individuals. </w:t>
      </w:r>
    </w:p>
    <w:p w14:paraId="5C1D94F6" w14:textId="67DCFE32" w:rsidR="002F40E4" w:rsidRPr="009E7B00" w:rsidRDefault="00A32697" w:rsidP="007A0806">
      <w:pPr>
        <w:pStyle w:val="ListParagraph"/>
        <w:numPr>
          <w:ilvl w:val="0"/>
          <w:numId w:val="2"/>
        </w:numPr>
        <w:spacing w:after="0"/>
        <w:jc w:val="both"/>
        <w:rPr>
          <w:rFonts w:ascii="Times New Roman" w:hAnsi="Times New Roman" w:cs="Times New Roman"/>
        </w:rPr>
      </w:pPr>
      <w:r w:rsidRPr="009E7B00">
        <w:rPr>
          <w:rFonts w:ascii="Times New Roman" w:hAnsi="Times New Roman" w:cs="Times New Roman"/>
        </w:rPr>
        <w:t>The metrics used to measure each FHLBank’s commitment to mission must stretch across a wide breadth of their activities</w:t>
      </w:r>
      <w:r w:rsidR="00F225BF" w:rsidRPr="009E7B00">
        <w:rPr>
          <w:rFonts w:ascii="Times New Roman" w:hAnsi="Times New Roman" w:cs="Times New Roman"/>
        </w:rPr>
        <w:t xml:space="preserve"> and not </w:t>
      </w:r>
      <w:r w:rsidR="00FD7C22" w:rsidRPr="009E7B00">
        <w:rPr>
          <w:rFonts w:ascii="Times New Roman" w:hAnsi="Times New Roman" w:cs="Times New Roman"/>
        </w:rPr>
        <w:t xml:space="preserve">be </w:t>
      </w:r>
      <w:r w:rsidR="00F225BF" w:rsidRPr="009E7B00">
        <w:rPr>
          <w:rFonts w:ascii="Times New Roman" w:hAnsi="Times New Roman" w:cs="Times New Roman"/>
        </w:rPr>
        <w:t xml:space="preserve">limited to their AHP initiatives. Instead, </w:t>
      </w:r>
      <w:r w:rsidR="002862A9" w:rsidRPr="009E7B00">
        <w:rPr>
          <w:rFonts w:ascii="Times New Roman" w:hAnsi="Times New Roman" w:cs="Times New Roman"/>
        </w:rPr>
        <w:t>such measurements</w:t>
      </w:r>
      <w:r w:rsidR="00F225BF" w:rsidRPr="009E7B00">
        <w:rPr>
          <w:rFonts w:ascii="Times New Roman" w:hAnsi="Times New Roman" w:cs="Times New Roman"/>
        </w:rPr>
        <w:t xml:space="preserve"> must be a fundamental part of each FHLBanks collateral </w:t>
      </w:r>
      <w:proofErr w:type="gramStart"/>
      <w:r w:rsidR="00F225BF" w:rsidRPr="009E7B00">
        <w:rPr>
          <w:rFonts w:ascii="Times New Roman" w:hAnsi="Times New Roman" w:cs="Times New Roman"/>
        </w:rPr>
        <w:t>programs</w:t>
      </w:r>
      <w:proofErr w:type="gramEnd"/>
      <w:r w:rsidR="00F225BF" w:rsidRPr="009E7B00">
        <w:rPr>
          <w:rFonts w:ascii="Times New Roman" w:hAnsi="Times New Roman" w:cs="Times New Roman"/>
        </w:rPr>
        <w:t>.</w:t>
      </w:r>
    </w:p>
    <w:p w14:paraId="6CB3BF36" w14:textId="2CDF9C3B" w:rsidR="006C0333" w:rsidRPr="009E7B00" w:rsidRDefault="00A32697" w:rsidP="007A0806">
      <w:pPr>
        <w:pStyle w:val="ListParagraph"/>
        <w:numPr>
          <w:ilvl w:val="0"/>
          <w:numId w:val="2"/>
        </w:numPr>
        <w:spacing w:after="0"/>
        <w:jc w:val="both"/>
        <w:rPr>
          <w:rFonts w:ascii="Times New Roman" w:hAnsi="Times New Roman" w:cs="Times New Roman"/>
        </w:rPr>
      </w:pPr>
      <w:r w:rsidRPr="009E7B00">
        <w:rPr>
          <w:rFonts w:ascii="Times New Roman" w:hAnsi="Times New Roman" w:cs="Times New Roman"/>
        </w:rPr>
        <w:t>Lastly, measures of accountability to mission must be designed to incentivize</w:t>
      </w:r>
      <w:r w:rsidR="002F40E4" w:rsidRPr="009E7B00">
        <w:rPr>
          <w:rFonts w:ascii="Times New Roman" w:hAnsi="Times New Roman" w:cs="Times New Roman"/>
        </w:rPr>
        <w:t xml:space="preserve"> each individual FHLBank</w:t>
      </w:r>
      <w:r w:rsidRPr="009E7B00">
        <w:rPr>
          <w:rFonts w:ascii="Times New Roman" w:hAnsi="Times New Roman" w:cs="Times New Roman"/>
        </w:rPr>
        <w:t xml:space="preserve"> to continuously innovate new ways to meet the need for housing affordability</w:t>
      </w:r>
      <w:r w:rsidR="005D6E74" w:rsidRPr="009E7B00">
        <w:rPr>
          <w:rFonts w:ascii="Times New Roman" w:hAnsi="Times New Roman" w:cs="Times New Roman"/>
        </w:rPr>
        <w:t xml:space="preserve">. </w:t>
      </w:r>
    </w:p>
    <w:p w14:paraId="21689ABA" w14:textId="77777777" w:rsidR="002862A9" w:rsidRPr="009E7B00" w:rsidRDefault="002862A9" w:rsidP="007A0806">
      <w:pPr>
        <w:pStyle w:val="ListParagraph"/>
        <w:spacing w:after="0"/>
        <w:jc w:val="both"/>
        <w:rPr>
          <w:rFonts w:ascii="Times New Roman" w:hAnsi="Times New Roman" w:cs="Times New Roman"/>
        </w:rPr>
      </w:pPr>
    </w:p>
    <w:p w14:paraId="66DF0835" w14:textId="4CF20BBF" w:rsidR="002862A9" w:rsidRPr="009E7B00" w:rsidRDefault="002862A9" w:rsidP="007A0806">
      <w:pPr>
        <w:spacing w:after="0"/>
        <w:jc w:val="both"/>
        <w:rPr>
          <w:rFonts w:ascii="Times New Roman" w:hAnsi="Times New Roman" w:cs="Times New Roman"/>
        </w:rPr>
      </w:pPr>
      <w:r w:rsidRPr="009E7B00">
        <w:rPr>
          <w:rFonts w:ascii="Times New Roman" w:hAnsi="Times New Roman" w:cs="Times New Roman"/>
        </w:rPr>
        <w:t xml:space="preserve">To best accomplish this, we recommend a metrics-based regulatory framework, that at least in some key elements, mirrors what already exists for other GSEs. We believe the FHFA should expand the requirements for each FHLBank’s Targeted Community Lending Plan to include a plan for serving specific sections of the market, pursuant to their mission. </w:t>
      </w:r>
      <w:r w:rsidRPr="009E7B00">
        <w:rPr>
          <w:rFonts w:ascii="Times New Roman" w:hAnsi="Times New Roman" w:cs="Times New Roman"/>
          <w:b/>
          <w:bCs/>
        </w:rPr>
        <w:t xml:space="preserve">We propose the following </w:t>
      </w:r>
      <w:r w:rsidRPr="009E7B00">
        <w:rPr>
          <w:rFonts w:ascii="Times New Roman" w:hAnsi="Times New Roman" w:cs="Times New Roman"/>
          <w:b/>
          <w:bCs/>
        </w:rPr>
        <w:lastRenderedPageBreak/>
        <w:t>mission categories: Single-Family Housing, Multifamily Housing, and Community Facility/Economic Development. We propose that each plan cover a three-year cycle and that the FHFA evaluate the progress of each FHLBank’s plan annually.</w:t>
      </w:r>
      <w:r w:rsidRPr="009E7B00">
        <w:rPr>
          <w:rFonts w:ascii="Times New Roman" w:hAnsi="Times New Roman" w:cs="Times New Roman"/>
        </w:rPr>
        <w:t xml:space="preserve"> </w:t>
      </w:r>
      <w:r w:rsidR="00FD7C22" w:rsidRPr="009E7B00">
        <w:rPr>
          <w:rFonts w:ascii="Times New Roman" w:hAnsi="Times New Roman" w:cs="Times New Roman"/>
        </w:rPr>
        <w:t>Such a regulatory system, elaborated upon further under Measurement Question Five, connects our recommended core principles in a mutually supporting nexus. Commitment to low-income individuals is supported by metrics that operate across both AHP AND collateral programming, and FHLBanks designing their own plans maintains an expectation of innovative approaches in both.</w:t>
      </w:r>
    </w:p>
    <w:p w14:paraId="4206A446" w14:textId="154AC1DB" w:rsidR="002862A9" w:rsidRPr="009E7B00" w:rsidRDefault="002862A9" w:rsidP="007A0806">
      <w:pPr>
        <w:spacing w:after="0"/>
        <w:jc w:val="both"/>
        <w:rPr>
          <w:rFonts w:ascii="Times New Roman" w:hAnsi="Times New Roman" w:cs="Times New Roman"/>
        </w:rPr>
      </w:pPr>
    </w:p>
    <w:p w14:paraId="58F7CF32" w14:textId="68A5F365" w:rsidR="005D6E74" w:rsidRPr="009E7B00" w:rsidRDefault="005D6E74" w:rsidP="007A0806">
      <w:pPr>
        <w:spacing w:after="0"/>
        <w:jc w:val="both"/>
        <w:rPr>
          <w:rFonts w:ascii="Times New Roman" w:hAnsi="Times New Roman" w:cs="Times New Roman"/>
          <w:b/>
          <w:bCs/>
        </w:rPr>
      </w:pPr>
    </w:p>
    <w:p w14:paraId="34DD02EF" w14:textId="0FD4D9E6" w:rsidR="005D6E74" w:rsidRPr="009E7B00" w:rsidRDefault="005D6E74" w:rsidP="007A0806">
      <w:pPr>
        <w:pStyle w:val="ListParagraph"/>
        <w:numPr>
          <w:ilvl w:val="0"/>
          <w:numId w:val="1"/>
        </w:numPr>
        <w:spacing w:after="0"/>
        <w:jc w:val="both"/>
        <w:rPr>
          <w:rFonts w:ascii="Times New Roman" w:hAnsi="Times New Roman" w:cs="Times New Roman"/>
          <w:b/>
          <w:bCs/>
        </w:rPr>
      </w:pPr>
      <w:r w:rsidRPr="009E7B00">
        <w:rPr>
          <w:rFonts w:ascii="Times New Roman" w:hAnsi="Times New Roman" w:cs="Times New Roman"/>
          <w:b/>
          <w:bCs/>
        </w:rPr>
        <w:t>Mission Statement for the FHLBank System (Mission Questions 1 and 2)</w:t>
      </w:r>
    </w:p>
    <w:p w14:paraId="77476928" w14:textId="6D12A1F2" w:rsidR="005D6E74" w:rsidRPr="009E7B00" w:rsidRDefault="005D6E74" w:rsidP="007A0806">
      <w:pPr>
        <w:spacing w:after="0"/>
        <w:jc w:val="both"/>
        <w:rPr>
          <w:rFonts w:ascii="Times New Roman" w:hAnsi="Times New Roman" w:cs="Times New Roman"/>
          <w:b/>
          <w:bCs/>
        </w:rPr>
      </w:pPr>
    </w:p>
    <w:p w14:paraId="4B11812C" w14:textId="15FADBE7" w:rsidR="005D6E74" w:rsidRPr="009E7B00" w:rsidRDefault="00C467D9" w:rsidP="007A0806">
      <w:pPr>
        <w:spacing w:after="0"/>
        <w:jc w:val="both"/>
        <w:rPr>
          <w:rFonts w:ascii="Times New Roman" w:hAnsi="Times New Roman" w:cs="Times New Roman"/>
        </w:rPr>
      </w:pPr>
      <w:r w:rsidRPr="009E7B00">
        <w:rPr>
          <w:rFonts w:ascii="Times New Roman" w:hAnsi="Times New Roman" w:cs="Times New Roman"/>
          <w:u w:val="single"/>
        </w:rPr>
        <w:t>Mission Question 1</w:t>
      </w:r>
      <w:r w:rsidR="00645CEC" w:rsidRPr="009E7B00">
        <w:rPr>
          <w:rFonts w:ascii="Times New Roman" w:hAnsi="Times New Roman" w:cs="Times New Roman"/>
          <w:u w:val="single"/>
        </w:rPr>
        <w:t xml:space="preserve"> and 2</w:t>
      </w:r>
      <w:r w:rsidRPr="009E7B00">
        <w:rPr>
          <w:rFonts w:ascii="Times New Roman" w:hAnsi="Times New Roman" w:cs="Times New Roman"/>
          <w:u w:val="single"/>
        </w:rPr>
        <w:t>:</w:t>
      </w:r>
      <w:r w:rsidRPr="009E7B00">
        <w:rPr>
          <w:rFonts w:ascii="Times New Roman" w:hAnsi="Times New Roman" w:cs="Times New Roman"/>
        </w:rPr>
        <w:t xml:space="preserve"> </w:t>
      </w:r>
      <w:r w:rsidR="001B3E0A" w:rsidRPr="009E7B00">
        <w:rPr>
          <w:rFonts w:ascii="Times New Roman" w:hAnsi="Times New Roman" w:cs="Times New Roman"/>
        </w:rPr>
        <w:t>A mission statement</w:t>
      </w:r>
      <w:r w:rsidR="007A0ADE" w:rsidRPr="009E7B00">
        <w:rPr>
          <w:rFonts w:ascii="Times New Roman" w:hAnsi="Times New Roman" w:cs="Times New Roman"/>
        </w:rPr>
        <w:t xml:space="preserve"> expresses an institution’s values while also providing a degree of organizational cohesion.</w:t>
      </w:r>
      <w:r w:rsidR="006B6D6D" w:rsidRPr="009E7B00">
        <w:rPr>
          <w:rFonts w:ascii="Times New Roman" w:hAnsi="Times New Roman" w:cs="Times New Roman"/>
        </w:rPr>
        <w:t xml:space="preserve"> A vague commitment to providing </w:t>
      </w:r>
      <w:r w:rsidR="006E5B25" w:rsidRPr="009E7B00">
        <w:rPr>
          <w:rFonts w:ascii="Times New Roman" w:hAnsi="Times New Roman" w:cs="Times New Roman"/>
        </w:rPr>
        <w:t>liquidity</w:t>
      </w:r>
      <w:r w:rsidR="006B6D6D" w:rsidRPr="009E7B00">
        <w:rPr>
          <w:rFonts w:ascii="Times New Roman" w:hAnsi="Times New Roman" w:cs="Times New Roman"/>
        </w:rPr>
        <w:t xml:space="preserve"> is not a mission statement and on its </w:t>
      </w:r>
      <w:r w:rsidR="00D72E5A" w:rsidRPr="009E7B00">
        <w:rPr>
          <w:rFonts w:ascii="Times New Roman" w:hAnsi="Times New Roman" w:cs="Times New Roman"/>
        </w:rPr>
        <w:t>own</w:t>
      </w:r>
      <w:r w:rsidR="006B6D6D" w:rsidRPr="009E7B00">
        <w:rPr>
          <w:rFonts w:ascii="Times New Roman" w:hAnsi="Times New Roman" w:cs="Times New Roman"/>
        </w:rPr>
        <w:t xml:space="preserve"> provides </w:t>
      </w:r>
      <w:r w:rsidR="00FE509B" w:rsidRPr="009E7B00">
        <w:rPr>
          <w:rFonts w:ascii="Times New Roman" w:hAnsi="Times New Roman" w:cs="Times New Roman"/>
        </w:rPr>
        <w:t>no structural support to prevent mission drift.</w:t>
      </w:r>
      <w:r w:rsidR="00A92173" w:rsidRPr="009E7B00">
        <w:rPr>
          <w:rFonts w:ascii="Times New Roman" w:hAnsi="Times New Roman" w:cs="Times New Roman"/>
        </w:rPr>
        <w:t xml:space="preserve"> Therefore, it is imperative the </w:t>
      </w:r>
      <w:r w:rsidR="009D64D8" w:rsidRPr="009E7B00">
        <w:rPr>
          <w:rFonts w:ascii="Times New Roman" w:hAnsi="Times New Roman" w:cs="Times New Roman"/>
        </w:rPr>
        <w:t>FHLBank’s mission statement directly link liquidity to affordable housing and community development, making it clear that those are not separate function</w:t>
      </w:r>
      <w:r w:rsidR="00664D50" w:rsidRPr="009E7B00">
        <w:rPr>
          <w:rFonts w:ascii="Times New Roman" w:hAnsi="Times New Roman" w:cs="Times New Roman"/>
        </w:rPr>
        <w:t>s</w:t>
      </w:r>
      <w:r w:rsidR="009D64D8" w:rsidRPr="009E7B00">
        <w:rPr>
          <w:rFonts w:ascii="Times New Roman" w:hAnsi="Times New Roman" w:cs="Times New Roman"/>
        </w:rPr>
        <w:t xml:space="preserve">, nor is the latter subordinate or secondary to the former. To clarify the scope of the mission, </w:t>
      </w:r>
      <w:r w:rsidR="0022228C" w:rsidRPr="009E7B00">
        <w:rPr>
          <w:rFonts w:ascii="Times New Roman" w:hAnsi="Times New Roman" w:cs="Times New Roman"/>
        </w:rPr>
        <w:t xml:space="preserve">it must also be made clear that the work should be done </w:t>
      </w:r>
      <w:r w:rsidR="00CC7025" w:rsidRPr="009E7B00">
        <w:rPr>
          <w:rFonts w:ascii="Times New Roman" w:hAnsi="Times New Roman" w:cs="Times New Roman"/>
        </w:rPr>
        <w:t xml:space="preserve">across all income levels and that </w:t>
      </w:r>
      <w:r w:rsidR="00664D50" w:rsidRPr="009E7B00">
        <w:rPr>
          <w:rFonts w:ascii="Times New Roman" w:hAnsi="Times New Roman" w:cs="Times New Roman"/>
        </w:rPr>
        <w:t>“affordable” is appropriately contextualized to meet different needs</w:t>
      </w:r>
      <w:r w:rsidR="00F37A8E" w:rsidRPr="009E7B00">
        <w:rPr>
          <w:rFonts w:ascii="Times New Roman" w:hAnsi="Times New Roman" w:cs="Times New Roman"/>
        </w:rPr>
        <w:t>,</w:t>
      </w:r>
      <w:r w:rsidR="00664D50" w:rsidRPr="009E7B00">
        <w:rPr>
          <w:rFonts w:ascii="Times New Roman" w:hAnsi="Times New Roman" w:cs="Times New Roman"/>
        </w:rPr>
        <w:t xml:space="preserve"> particularly </w:t>
      </w:r>
      <w:r w:rsidR="00A40C97" w:rsidRPr="009E7B00">
        <w:rPr>
          <w:rFonts w:ascii="Times New Roman" w:hAnsi="Times New Roman" w:cs="Times New Roman"/>
        </w:rPr>
        <w:t>for</w:t>
      </w:r>
      <w:r w:rsidR="00664D50" w:rsidRPr="009E7B00">
        <w:rPr>
          <w:rFonts w:ascii="Times New Roman" w:hAnsi="Times New Roman" w:cs="Times New Roman"/>
        </w:rPr>
        <w:t xml:space="preserve"> low-to-moderate income communities. </w:t>
      </w:r>
      <w:r w:rsidR="00F37A8E" w:rsidRPr="009E7B00">
        <w:rPr>
          <w:rFonts w:ascii="Times New Roman" w:hAnsi="Times New Roman" w:cs="Times New Roman"/>
        </w:rPr>
        <w:t xml:space="preserve">Additionally, </w:t>
      </w:r>
      <w:r w:rsidR="00B10264" w:rsidRPr="009E7B00">
        <w:rPr>
          <w:rFonts w:ascii="Times New Roman" w:hAnsi="Times New Roman" w:cs="Times New Roman"/>
        </w:rPr>
        <w:t xml:space="preserve">the link between community development </w:t>
      </w:r>
      <w:r w:rsidR="00E73B3D" w:rsidRPr="009E7B00">
        <w:rPr>
          <w:rFonts w:ascii="Times New Roman" w:hAnsi="Times New Roman" w:cs="Times New Roman"/>
        </w:rPr>
        <w:t xml:space="preserve">and multi-family investments should not go unmentioned. </w:t>
      </w:r>
    </w:p>
    <w:p w14:paraId="0BA856A6" w14:textId="77777777" w:rsidR="00F37A8E" w:rsidRPr="009E7B00" w:rsidRDefault="00F37A8E" w:rsidP="007A0806">
      <w:pPr>
        <w:spacing w:after="0"/>
        <w:jc w:val="both"/>
        <w:rPr>
          <w:rFonts w:ascii="Times New Roman" w:hAnsi="Times New Roman" w:cs="Times New Roman"/>
        </w:rPr>
      </w:pPr>
    </w:p>
    <w:p w14:paraId="232D4443" w14:textId="2AE3A6F4" w:rsidR="00F37A8E" w:rsidRPr="009E7B00" w:rsidRDefault="00F37A8E" w:rsidP="007A0806">
      <w:pPr>
        <w:pStyle w:val="ListParagraph"/>
        <w:numPr>
          <w:ilvl w:val="0"/>
          <w:numId w:val="1"/>
        </w:numPr>
        <w:spacing w:after="0"/>
        <w:jc w:val="both"/>
        <w:rPr>
          <w:rFonts w:ascii="Times New Roman" w:hAnsi="Times New Roman" w:cs="Times New Roman"/>
          <w:b/>
          <w:bCs/>
        </w:rPr>
      </w:pPr>
      <w:r w:rsidRPr="009E7B00">
        <w:rPr>
          <w:rFonts w:ascii="Times New Roman" w:hAnsi="Times New Roman" w:cs="Times New Roman"/>
          <w:b/>
          <w:bCs/>
        </w:rPr>
        <w:t>Measurement of Mission Achievement (Measurement Questions 1,2,3, 4, and 5).</w:t>
      </w:r>
    </w:p>
    <w:p w14:paraId="2E6DAD34" w14:textId="77777777" w:rsidR="003D51D5" w:rsidRPr="009E7B00" w:rsidRDefault="003D51D5" w:rsidP="007A0806">
      <w:pPr>
        <w:spacing w:after="0"/>
        <w:jc w:val="both"/>
        <w:rPr>
          <w:rFonts w:ascii="Times New Roman" w:hAnsi="Times New Roman" w:cs="Times New Roman"/>
        </w:rPr>
      </w:pPr>
    </w:p>
    <w:p w14:paraId="02043E8A" w14:textId="6161D659" w:rsidR="003D51D5" w:rsidRPr="009E7B00" w:rsidRDefault="00FF5615" w:rsidP="007A0806">
      <w:pPr>
        <w:spacing w:after="0"/>
        <w:jc w:val="both"/>
        <w:rPr>
          <w:rFonts w:ascii="Times New Roman" w:hAnsi="Times New Roman" w:cs="Times New Roman"/>
        </w:rPr>
      </w:pPr>
      <w:r w:rsidRPr="009E7B00">
        <w:rPr>
          <w:rFonts w:ascii="Times New Roman" w:hAnsi="Times New Roman" w:cs="Times New Roman"/>
          <w:u w:val="single"/>
        </w:rPr>
        <w:t>Measurement Question 1:</w:t>
      </w:r>
      <w:r w:rsidRPr="009E7B00">
        <w:rPr>
          <w:rFonts w:ascii="Times New Roman" w:hAnsi="Times New Roman" w:cs="Times New Roman"/>
        </w:rPr>
        <w:t xml:space="preserve"> </w:t>
      </w:r>
      <w:r w:rsidR="000C691A" w:rsidRPr="009E7B00">
        <w:rPr>
          <w:rFonts w:ascii="Times New Roman" w:hAnsi="Times New Roman" w:cs="Times New Roman"/>
        </w:rPr>
        <w:t xml:space="preserve">The listed characteristics </w:t>
      </w:r>
      <w:r w:rsidR="003458E9" w:rsidRPr="009E7B00">
        <w:rPr>
          <w:rFonts w:ascii="Times New Roman" w:hAnsi="Times New Roman" w:cs="Times New Roman"/>
        </w:rPr>
        <w:t>represent</w:t>
      </w:r>
      <w:r w:rsidR="005E79E5" w:rsidRPr="009E7B00">
        <w:rPr>
          <w:rFonts w:ascii="Times New Roman" w:hAnsi="Times New Roman" w:cs="Times New Roman"/>
        </w:rPr>
        <w:t xml:space="preserve"> foundational qualities to meaningful </w:t>
      </w:r>
      <w:r w:rsidR="00632935" w:rsidRPr="009E7B00">
        <w:rPr>
          <w:rFonts w:ascii="Times New Roman" w:hAnsi="Times New Roman" w:cs="Times New Roman"/>
        </w:rPr>
        <w:t>metrics,</w:t>
      </w:r>
      <w:r w:rsidR="005E79E5" w:rsidRPr="009E7B00">
        <w:rPr>
          <w:rFonts w:ascii="Times New Roman" w:hAnsi="Times New Roman" w:cs="Times New Roman"/>
        </w:rPr>
        <w:t xml:space="preserve"> and we particularly laud the </w:t>
      </w:r>
      <w:r w:rsidR="00632935" w:rsidRPr="009E7B00">
        <w:rPr>
          <w:rFonts w:ascii="Times New Roman" w:hAnsi="Times New Roman" w:cs="Times New Roman"/>
        </w:rPr>
        <w:t>included emphasis on</w:t>
      </w:r>
      <w:r w:rsidR="0057523D" w:rsidRPr="009E7B00">
        <w:rPr>
          <w:rFonts w:ascii="Times New Roman" w:hAnsi="Times New Roman" w:cs="Times New Roman"/>
        </w:rPr>
        <w:t xml:space="preserve"> </w:t>
      </w:r>
      <w:r w:rsidR="005E79E5" w:rsidRPr="009E7B00">
        <w:rPr>
          <w:rFonts w:ascii="Times New Roman" w:hAnsi="Times New Roman" w:cs="Times New Roman"/>
        </w:rPr>
        <w:t xml:space="preserve">transparency. The following wording </w:t>
      </w:r>
      <w:r w:rsidR="003458E9" w:rsidRPr="009E7B00">
        <w:rPr>
          <w:rFonts w:ascii="Times New Roman" w:hAnsi="Times New Roman" w:cs="Times New Roman"/>
        </w:rPr>
        <w:t>did raise concern</w:t>
      </w:r>
      <w:r w:rsidR="005E79E5" w:rsidRPr="009E7B00">
        <w:rPr>
          <w:rFonts w:ascii="Times New Roman" w:hAnsi="Times New Roman" w:cs="Times New Roman"/>
        </w:rPr>
        <w:t xml:space="preserve">: “data required to produce </w:t>
      </w:r>
      <w:r w:rsidR="0057523D" w:rsidRPr="009E7B00">
        <w:rPr>
          <w:rFonts w:ascii="Times New Roman" w:hAnsi="Times New Roman" w:cs="Times New Roman"/>
        </w:rPr>
        <w:t xml:space="preserve">the </w:t>
      </w:r>
      <w:r w:rsidR="005E79E5" w:rsidRPr="009E7B00">
        <w:rPr>
          <w:rFonts w:ascii="Times New Roman" w:hAnsi="Times New Roman" w:cs="Times New Roman"/>
        </w:rPr>
        <w:t>measure</w:t>
      </w:r>
      <w:r w:rsidR="0057523D" w:rsidRPr="009E7B00">
        <w:rPr>
          <w:rFonts w:ascii="Times New Roman" w:hAnsi="Times New Roman" w:cs="Times New Roman"/>
        </w:rPr>
        <w:t>s</w:t>
      </w:r>
      <w:r w:rsidR="005E79E5" w:rsidRPr="009E7B00">
        <w:rPr>
          <w:rFonts w:ascii="Times New Roman" w:hAnsi="Times New Roman" w:cs="Times New Roman"/>
        </w:rPr>
        <w:t xml:space="preserve"> should be readily obtainable.” We request that “readily obtainable” be defined by the FHFA to include a degree of data gathering on the part of the Federal </w:t>
      </w:r>
      <w:r w:rsidR="00632935" w:rsidRPr="009E7B00">
        <w:rPr>
          <w:rFonts w:ascii="Times New Roman" w:hAnsi="Times New Roman" w:cs="Times New Roman"/>
        </w:rPr>
        <w:t>H</w:t>
      </w:r>
      <w:r w:rsidR="005E79E5" w:rsidRPr="009E7B00">
        <w:rPr>
          <w:rFonts w:ascii="Times New Roman" w:hAnsi="Times New Roman" w:cs="Times New Roman"/>
        </w:rPr>
        <w:t>ome Loan Bank</w:t>
      </w:r>
      <w:r w:rsidR="00632935" w:rsidRPr="009E7B00">
        <w:rPr>
          <w:rFonts w:ascii="Times New Roman" w:hAnsi="Times New Roman" w:cs="Times New Roman"/>
        </w:rPr>
        <w:t>s</w:t>
      </w:r>
      <w:r w:rsidR="005E79E5" w:rsidRPr="009E7B00">
        <w:rPr>
          <w:rFonts w:ascii="Times New Roman" w:hAnsi="Times New Roman" w:cs="Times New Roman"/>
        </w:rPr>
        <w:t xml:space="preserve">. This may include data that the banks do not currently collect but </w:t>
      </w:r>
      <w:r w:rsidR="005E79E5" w:rsidRPr="009E7B00">
        <w:rPr>
          <w:rFonts w:ascii="Times New Roman" w:hAnsi="Times New Roman" w:cs="Times New Roman"/>
          <w:i/>
          <w:iCs/>
        </w:rPr>
        <w:t>can be</w:t>
      </w:r>
      <w:r w:rsidR="005E79E5" w:rsidRPr="009E7B00">
        <w:rPr>
          <w:rFonts w:ascii="Times New Roman" w:hAnsi="Times New Roman" w:cs="Times New Roman"/>
        </w:rPr>
        <w:t xml:space="preserve"> reasonably obtained. This subtle shift in wording will prevent passivity in data collection that </w:t>
      </w:r>
      <w:r w:rsidR="00B55B9A" w:rsidRPr="009E7B00">
        <w:rPr>
          <w:rFonts w:ascii="Times New Roman" w:hAnsi="Times New Roman" w:cs="Times New Roman"/>
        </w:rPr>
        <w:t xml:space="preserve">would otherwise </w:t>
      </w:r>
      <w:r w:rsidR="005E79E5" w:rsidRPr="009E7B00">
        <w:rPr>
          <w:rFonts w:ascii="Times New Roman" w:hAnsi="Times New Roman" w:cs="Times New Roman"/>
        </w:rPr>
        <w:t>illuminate</w:t>
      </w:r>
      <w:r w:rsidR="00330CA9" w:rsidRPr="009E7B00">
        <w:rPr>
          <w:rFonts w:ascii="Times New Roman" w:hAnsi="Times New Roman" w:cs="Times New Roman"/>
        </w:rPr>
        <w:t xml:space="preserve"> the degree of</w:t>
      </w:r>
      <w:r w:rsidR="005E79E5" w:rsidRPr="009E7B00">
        <w:rPr>
          <w:rFonts w:ascii="Times New Roman" w:hAnsi="Times New Roman" w:cs="Times New Roman"/>
        </w:rPr>
        <w:t xml:space="preserve"> mission achievement within the FHLBank system. </w:t>
      </w:r>
    </w:p>
    <w:p w14:paraId="5E20EE28" w14:textId="77777777" w:rsidR="00BE298C" w:rsidRPr="009E7B00" w:rsidRDefault="00BE298C" w:rsidP="007A0806">
      <w:pPr>
        <w:spacing w:after="0"/>
        <w:jc w:val="both"/>
        <w:rPr>
          <w:rFonts w:ascii="Times New Roman" w:hAnsi="Times New Roman" w:cs="Times New Roman"/>
        </w:rPr>
      </w:pPr>
    </w:p>
    <w:p w14:paraId="00F2205B" w14:textId="1F5511D3" w:rsidR="004379CA" w:rsidRPr="009E7B00" w:rsidRDefault="00BE298C" w:rsidP="007A0806">
      <w:pPr>
        <w:jc w:val="both"/>
        <w:rPr>
          <w:rFonts w:ascii="Times New Roman" w:hAnsi="Times New Roman" w:cs="Times New Roman"/>
          <w:color w:val="212529"/>
          <w:shd w:val="clear" w:color="auto" w:fill="FFFFFF"/>
        </w:rPr>
      </w:pPr>
      <w:r w:rsidRPr="009E7B00">
        <w:rPr>
          <w:rFonts w:ascii="Times New Roman" w:hAnsi="Times New Roman" w:cs="Times New Roman"/>
          <w:u w:val="single"/>
        </w:rPr>
        <w:t xml:space="preserve">Measurement Question </w:t>
      </w:r>
      <w:r w:rsidR="004379CA" w:rsidRPr="009E7B00">
        <w:rPr>
          <w:rFonts w:ascii="Times New Roman" w:hAnsi="Times New Roman" w:cs="Times New Roman"/>
          <w:u w:val="single"/>
        </w:rPr>
        <w:t>2</w:t>
      </w:r>
      <w:r w:rsidR="004379CA" w:rsidRPr="009E7B00">
        <w:rPr>
          <w:rFonts w:ascii="Times New Roman" w:hAnsi="Times New Roman" w:cs="Times New Roman"/>
        </w:rPr>
        <w:t>: Yes, all activities in the CMA regulation should qualify</w:t>
      </w:r>
      <w:r w:rsidR="00980A47" w:rsidRPr="009E7B00">
        <w:rPr>
          <w:rFonts w:ascii="Times New Roman" w:hAnsi="Times New Roman" w:cs="Times New Roman"/>
        </w:rPr>
        <w:t xml:space="preserve"> as core mission activities. </w:t>
      </w:r>
      <w:r w:rsidR="001B05E1" w:rsidRPr="009E7B00">
        <w:rPr>
          <w:rFonts w:ascii="Times New Roman" w:hAnsi="Times New Roman" w:cs="Times New Roman"/>
        </w:rPr>
        <w:t>An addition to the core mission activity list should be</w:t>
      </w:r>
      <w:r w:rsidR="004379CA" w:rsidRPr="009E7B00">
        <w:rPr>
          <w:rFonts w:ascii="Times New Roman" w:hAnsi="Times New Roman" w:cs="Times New Roman"/>
          <w:color w:val="FF0000"/>
        </w:rPr>
        <w:t xml:space="preserve"> </w:t>
      </w:r>
      <w:r w:rsidR="002862A9" w:rsidRPr="009E7B00">
        <w:rPr>
          <w:rFonts w:ascii="Times New Roman" w:hAnsi="Times New Roman" w:cs="Times New Roman"/>
        </w:rPr>
        <w:t xml:space="preserve">supporting loans or investments </w:t>
      </w:r>
      <w:r w:rsidR="004379CA" w:rsidRPr="009E7B00">
        <w:rPr>
          <w:rFonts w:ascii="Times New Roman" w:hAnsi="Times New Roman" w:cs="Times New Roman"/>
        </w:rPr>
        <w:t xml:space="preserve">under the </w:t>
      </w:r>
      <w:r w:rsidR="004379CA" w:rsidRPr="009E7B00">
        <w:rPr>
          <w:rFonts w:ascii="Times New Roman" w:hAnsi="Times New Roman" w:cs="Times New Roman"/>
          <w:shd w:val="clear" w:color="auto" w:fill="FFFFFF"/>
        </w:rPr>
        <w:t xml:space="preserve">Low-Income Housing Tax Credit (LIHTC) program.  </w:t>
      </w:r>
      <w:r w:rsidR="004379CA" w:rsidRPr="009E7B00">
        <w:rPr>
          <w:rFonts w:ascii="Times New Roman" w:hAnsi="Times New Roman" w:cs="Times New Roman"/>
          <w:color w:val="212529"/>
          <w:shd w:val="clear" w:color="auto" w:fill="FFFFFF"/>
        </w:rPr>
        <w:t>LIHTC is the most important resource for creating affordable housing in the United States today. Created by the Tax Reform Act of 1986, the LIHTC program gives </w:t>
      </w:r>
      <w:hyperlink r:id="rId8" w:history="1">
        <w:r w:rsidR="004379CA" w:rsidRPr="009E7B00">
          <w:rPr>
            <w:rStyle w:val="Hyperlink"/>
            <w:rFonts w:ascii="Times New Roman" w:hAnsi="Times New Roman" w:cs="Times New Roman"/>
            <w:color w:val="005EA2"/>
            <w:shd w:val="clear" w:color="auto" w:fill="FFFFFF"/>
          </w:rPr>
          <w:t>State and local LIHTC-allocating agencies</w:t>
        </w:r>
      </w:hyperlink>
      <w:r w:rsidR="004379CA" w:rsidRPr="009E7B00">
        <w:rPr>
          <w:rFonts w:ascii="Times New Roman" w:hAnsi="Times New Roman" w:cs="Times New Roman"/>
          <w:color w:val="212529"/>
          <w:shd w:val="clear" w:color="auto" w:fill="FFFFFF"/>
        </w:rPr>
        <w:t> the equivalent of approximately $10 billion in annual budget authority to issue tax credits for the acquisition, rehabilitation, or new construction of rental housing targeted to lower-income households.</w:t>
      </w:r>
    </w:p>
    <w:p w14:paraId="418BCA78" w14:textId="1E943389" w:rsidR="00766528" w:rsidRPr="009E7B00" w:rsidRDefault="007A6C95" w:rsidP="007A0806">
      <w:pPr>
        <w:jc w:val="both"/>
        <w:rPr>
          <w:rFonts w:ascii="Times New Roman" w:hAnsi="Times New Roman" w:cs="Times New Roman"/>
          <w:u w:val="single"/>
        </w:rPr>
      </w:pPr>
      <w:r w:rsidRPr="009E7B00">
        <w:rPr>
          <w:rFonts w:ascii="Times New Roman" w:hAnsi="Times New Roman" w:cs="Times New Roman"/>
          <w:u w:val="single"/>
        </w:rPr>
        <w:lastRenderedPageBreak/>
        <w:t>Measurement Question 3:</w:t>
      </w:r>
    </w:p>
    <w:p w14:paraId="688832D6" w14:textId="77777777" w:rsidR="00F225BF" w:rsidRPr="009E7B00" w:rsidRDefault="00F225BF" w:rsidP="007A0806">
      <w:pPr>
        <w:jc w:val="both"/>
        <w:rPr>
          <w:rFonts w:ascii="Times New Roman" w:hAnsi="Times New Roman" w:cs="Times New Roman"/>
        </w:rPr>
      </w:pPr>
      <w:r w:rsidRPr="009E7B00">
        <w:rPr>
          <w:rFonts w:ascii="Times New Roman" w:hAnsi="Times New Roman" w:cs="Times New Roman"/>
        </w:rPr>
        <w:t>Racial disparities in homeownership are pronounced and ongoing. In the first quarter of 2024, the white homeownership rate was 74%, a full 28 percentage points higher than the Black homeownership rate of 45.7%. A similar gap in homeownership rates between white and Hispanic households was also documented with a homeownership rate for Hispanic households of 49.9%.  For all other races, the rate was 57.5%.</w:t>
      </w:r>
      <w:r w:rsidRPr="009E7B00">
        <w:rPr>
          <w:rStyle w:val="EndnoteReference"/>
          <w:rFonts w:ascii="Times New Roman" w:hAnsi="Times New Roman" w:cs="Times New Roman"/>
        </w:rPr>
        <w:endnoteReference w:id="2"/>
      </w:r>
      <w:r w:rsidRPr="009E7B00">
        <w:rPr>
          <w:rFonts w:ascii="Times New Roman" w:hAnsi="Times New Roman" w:cs="Times New Roman"/>
        </w:rPr>
        <w:t xml:space="preserve"> Notably, the nearly 30 percentage point gap between Black and white homeownership rates was of the same magnitude documented in 1970, shortly after the Fair Housing Act of 1968 was passed.</w:t>
      </w:r>
      <w:r w:rsidRPr="009E7B00">
        <w:rPr>
          <w:rStyle w:val="EndnoteReference"/>
          <w:rFonts w:ascii="Times New Roman" w:hAnsi="Times New Roman" w:cs="Times New Roman"/>
        </w:rPr>
        <w:endnoteReference w:id="3"/>
      </w:r>
      <w:r w:rsidRPr="009E7B00">
        <w:rPr>
          <w:rFonts w:ascii="Times New Roman" w:hAnsi="Times New Roman" w:cs="Times New Roman"/>
        </w:rPr>
        <w:t xml:space="preserve"> One explanation for the gap includes disparities in mortgage lending. A review of the Home Mortgage Disclosure Act finds Black applicants are denied mortgage loans for home purchase at nearly three times the rate of white applicants. Likewise, Hispanic mortgage applicants receive denials at approximately twice the rate of white applicants.</w:t>
      </w:r>
      <w:r w:rsidRPr="009E7B00">
        <w:rPr>
          <w:rStyle w:val="EndnoteReference"/>
          <w:rFonts w:ascii="Times New Roman" w:hAnsi="Times New Roman" w:cs="Times New Roman"/>
        </w:rPr>
        <w:endnoteReference w:id="4"/>
      </w:r>
      <w:r w:rsidRPr="009E7B00">
        <w:rPr>
          <w:rFonts w:ascii="Times New Roman" w:hAnsi="Times New Roman" w:cs="Times New Roman"/>
        </w:rPr>
        <w:t xml:space="preserve"> Given the persistence of the gap, and the ongoing mortgage lending outcomes, some measure of advancement towards racial equity on matters of homeownership must be included in the way the Federal Housing Finance Agency assesses the achievement of the Federal Home Loan Bank mission.</w:t>
      </w:r>
    </w:p>
    <w:p w14:paraId="4C133221" w14:textId="77777777" w:rsidR="00F225BF" w:rsidRPr="009E7B00" w:rsidRDefault="00F225BF" w:rsidP="007A0806">
      <w:pPr>
        <w:jc w:val="both"/>
        <w:rPr>
          <w:rFonts w:ascii="Times New Roman" w:hAnsi="Times New Roman" w:cs="Times New Roman"/>
        </w:rPr>
      </w:pPr>
      <w:r w:rsidRPr="009E7B00">
        <w:rPr>
          <w:rFonts w:ascii="Times New Roman" w:hAnsi="Times New Roman" w:cs="Times New Roman"/>
        </w:rPr>
        <w:t>The U.S. Treasury Emergency Capital Investment Program (ECIP) Rate Reduction Incentive Guidelines offer a roadmap for incorporating racial equity metrics into the execution of a federal program and the pricing of capital for program participants. ECIP was authorized under the Consolidated Appropriations Act of 2021.</w:t>
      </w:r>
      <w:r w:rsidRPr="009E7B00">
        <w:rPr>
          <w:rStyle w:val="EndnoteReference"/>
          <w:rFonts w:ascii="Times New Roman" w:hAnsi="Times New Roman" w:cs="Times New Roman"/>
        </w:rPr>
        <w:endnoteReference w:id="5"/>
      </w:r>
      <w:r w:rsidRPr="009E7B00">
        <w:rPr>
          <w:rFonts w:ascii="Times New Roman" w:hAnsi="Times New Roman" w:cs="Times New Roman"/>
        </w:rPr>
        <w:t xml:space="preserve"> The purpose of the $9 billion program was to ensure businesses and consumers, including existing and potential homeowners, had access to low cost capital to remedy the disproportionate effects of the COVID-19 pandemic on people of color and under resourced communities.</w:t>
      </w:r>
      <w:r w:rsidRPr="009E7B00">
        <w:rPr>
          <w:rStyle w:val="EndnoteReference"/>
          <w:rFonts w:ascii="Times New Roman" w:hAnsi="Times New Roman" w:cs="Times New Roman"/>
        </w:rPr>
        <w:endnoteReference w:id="6"/>
      </w:r>
      <w:r w:rsidRPr="009E7B00">
        <w:rPr>
          <w:rFonts w:ascii="Times New Roman" w:hAnsi="Times New Roman" w:cs="Times New Roman"/>
        </w:rPr>
        <w:t xml:space="preserve"> </w:t>
      </w:r>
      <w:r w:rsidRPr="009E7B00">
        <w:rPr>
          <w:rStyle w:val="EndnoteReference"/>
          <w:rFonts w:ascii="Times New Roman" w:hAnsi="Times New Roman" w:cs="Times New Roman"/>
        </w:rPr>
        <w:endnoteReference w:id="7"/>
      </w:r>
      <w:r w:rsidRPr="009E7B00">
        <w:rPr>
          <w:rFonts w:ascii="Times New Roman" w:hAnsi="Times New Roman" w:cs="Times New Roman"/>
        </w:rPr>
        <w:t xml:space="preserve"> Through the program, eligible CDFIs and Minority Depository Institutions have access to long term (15 or 30 years, or, in some instances, perpetuity) capital at very low interest rates (2.0%). </w:t>
      </w:r>
    </w:p>
    <w:p w14:paraId="1776F588" w14:textId="77777777" w:rsidR="00F225BF" w:rsidRPr="009E7B00" w:rsidRDefault="00F225BF" w:rsidP="007A0806">
      <w:pPr>
        <w:jc w:val="both"/>
        <w:rPr>
          <w:rFonts w:ascii="Times New Roman" w:hAnsi="Times New Roman" w:cs="Times New Roman"/>
        </w:rPr>
      </w:pPr>
      <w:r w:rsidRPr="009E7B00">
        <w:rPr>
          <w:rFonts w:ascii="Times New Roman" w:hAnsi="Times New Roman" w:cs="Times New Roman"/>
        </w:rPr>
        <w:t xml:space="preserve">Each participating entity </w:t>
      </w:r>
      <w:proofErr w:type="gramStart"/>
      <w:r w:rsidRPr="009E7B00">
        <w:rPr>
          <w:rFonts w:ascii="Times New Roman" w:hAnsi="Times New Roman" w:cs="Times New Roman"/>
        </w:rPr>
        <w:t>has the ability to</w:t>
      </w:r>
      <w:proofErr w:type="gramEnd"/>
      <w:r w:rsidRPr="009E7B00">
        <w:rPr>
          <w:rFonts w:ascii="Times New Roman" w:hAnsi="Times New Roman" w:cs="Times New Roman"/>
        </w:rPr>
        <w:t xml:space="preserve"> achieve interest rate reductions of up to 150 basis points for achieving deployment thresholds.</w:t>
      </w:r>
      <w:r w:rsidRPr="009E7B00">
        <w:rPr>
          <w:rStyle w:val="EndnoteReference"/>
          <w:rFonts w:ascii="Times New Roman" w:hAnsi="Times New Roman" w:cs="Times New Roman"/>
        </w:rPr>
        <w:endnoteReference w:id="8"/>
      </w:r>
      <w:r w:rsidRPr="009E7B00">
        <w:rPr>
          <w:rFonts w:ascii="Times New Roman" w:hAnsi="Times New Roman" w:cs="Times New Roman"/>
        </w:rPr>
        <w:t xml:space="preserve"> Deployment thresholds may be met through “Qualified Lending” and “Deep Impact Lending.” The U.S. Treasury provides definitions for each around serving people, places and businesses most in need. Importantly, all Deep Impact lending receives weights of two times that of qualified lending to incentivize investment in historically underserved people and places. Any mortgage loan or business loan made to a person who meets the U.S. Treasury definition of Other Targeted Population qualifies as Deep Impact Lending. In the ECIP application materials, Other Targeted Populations are defined as: </w:t>
      </w:r>
    </w:p>
    <w:p w14:paraId="49B61834" w14:textId="77777777" w:rsidR="00F225BF" w:rsidRPr="009E7B00" w:rsidRDefault="00F225BF" w:rsidP="007A0806">
      <w:pPr>
        <w:jc w:val="both"/>
        <w:rPr>
          <w:rFonts w:ascii="Times New Roman" w:hAnsi="Times New Roman" w:cs="Times New Roman"/>
          <w:i/>
          <w:iCs/>
        </w:rPr>
      </w:pPr>
      <w:r w:rsidRPr="009E7B00">
        <w:rPr>
          <w:rFonts w:ascii="Times New Roman" w:hAnsi="Times New Roman" w:cs="Times New Roman"/>
          <w:i/>
          <w:iCs/>
        </w:rPr>
        <w:t>“</w:t>
      </w:r>
      <w:proofErr w:type="gramStart"/>
      <w:r w:rsidRPr="009E7B00">
        <w:rPr>
          <w:rFonts w:ascii="Times New Roman" w:hAnsi="Times New Roman" w:cs="Times New Roman"/>
          <w:i/>
          <w:iCs/>
        </w:rPr>
        <w:t>individuals</w:t>
      </w:r>
      <w:proofErr w:type="gramEnd"/>
      <w:r w:rsidRPr="009E7B00">
        <w:rPr>
          <w:rFonts w:ascii="Times New Roman" w:hAnsi="Times New Roman" w:cs="Times New Roman"/>
          <w:i/>
          <w:iCs/>
        </w:rPr>
        <w:t xml:space="preserve">, or an identifiable group of individuals, who lack adequate access to financial products or financial services. The members of Other Targeted Populations shall reside within the boundaries of the United States (which shall encompass any State of the United States, the District of Columbia or any territory of the United States, i.e., Puerto Rico, Guam, American Samoa, the U.S. Virgin Islands, and the Northern Mariana Islands). This shall include such population so designated pursuant to any regulation issued by the CDFI Fund, and includes </w:t>
      </w:r>
      <w:r w:rsidRPr="009E7B00">
        <w:rPr>
          <w:rFonts w:ascii="Times New Roman" w:hAnsi="Times New Roman" w:cs="Times New Roman"/>
          <w:b/>
          <w:bCs/>
          <w:i/>
          <w:iCs/>
        </w:rPr>
        <w:t xml:space="preserve">Black Americans, </w:t>
      </w:r>
      <w:r w:rsidRPr="009E7B00">
        <w:rPr>
          <w:rFonts w:ascii="Times New Roman" w:hAnsi="Times New Roman" w:cs="Times New Roman"/>
          <w:b/>
          <w:bCs/>
          <w:i/>
          <w:iCs/>
        </w:rPr>
        <w:lastRenderedPageBreak/>
        <w:t>Hispanics, Native Americans, Native Alaskans residing in Alaska, Native Hawaiians residing in Hawaii, and Other Pacific Islanders residing in Other Pacific Islands. Asian Americans</w:t>
      </w:r>
      <w:r w:rsidRPr="009E7B00">
        <w:rPr>
          <w:rFonts w:ascii="Times New Roman" w:hAnsi="Times New Roman" w:cs="Times New Roman"/>
          <w:i/>
          <w:iCs/>
        </w:rPr>
        <w:t xml:space="preserve"> are considered an Other Targeted Population for a CDFI if the CDFI Fund has previously made such a determination for that CDFI.”</w:t>
      </w:r>
      <w:r w:rsidRPr="009E7B00">
        <w:rPr>
          <w:rStyle w:val="EndnoteReference"/>
          <w:rFonts w:ascii="Times New Roman" w:hAnsi="Times New Roman" w:cs="Times New Roman"/>
          <w:i/>
          <w:iCs/>
        </w:rPr>
        <w:endnoteReference w:id="9"/>
      </w:r>
    </w:p>
    <w:p w14:paraId="69CB6CC3" w14:textId="77777777" w:rsidR="00F225BF" w:rsidRPr="009E7B00" w:rsidRDefault="00F225BF" w:rsidP="007A0806">
      <w:pPr>
        <w:jc w:val="both"/>
        <w:rPr>
          <w:rFonts w:ascii="Times New Roman" w:hAnsi="Times New Roman" w:cs="Times New Roman"/>
        </w:rPr>
      </w:pPr>
      <w:r w:rsidRPr="009E7B00">
        <w:rPr>
          <w:rFonts w:ascii="Times New Roman" w:hAnsi="Times New Roman" w:cs="Times New Roman"/>
        </w:rPr>
        <w:t>Any loans made to a person residing in a Persistent Poverty County, on an Indian Reservation or Native Hawaiian Homeland or U.S. Territory also qualifies as Deep Impact Lending.</w:t>
      </w:r>
    </w:p>
    <w:p w14:paraId="3C1867EE" w14:textId="77777777" w:rsidR="00F225BF" w:rsidRPr="009E7B00" w:rsidRDefault="00F225BF" w:rsidP="007A0806">
      <w:pPr>
        <w:jc w:val="both"/>
        <w:rPr>
          <w:rFonts w:ascii="Times New Roman" w:hAnsi="Times New Roman" w:cs="Times New Roman"/>
        </w:rPr>
      </w:pPr>
      <w:r w:rsidRPr="009E7B00">
        <w:rPr>
          <w:rFonts w:ascii="Times New Roman" w:hAnsi="Times New Roman" w:cs="Times New Roman"/>
        </w:rPr>
        <w:t>As the FHFA considers how to measure and incentivize increased investment in housing and community development by the FHLB system, the U.S. Treasury Emergency Capital Investment Program offers an important lesson from which to draw. ECIP incentivizes participating institutions to engage in Deep Impact Lending, through a reduction in the cost of capital. Of most importance, the rate reduction is not predicated on conventional measures of risk which prioritize safety and soundness. Rather, the reduction is predicated on the demonstration of expanded access to capital to people and places that have been historically marginalized by the broader banking system. The FHLB should find ways to incorporate similar structures into the pricing of its capital to increase investment in housing and community development – particularly for people and places most in need.</w:t>
      </w:r>
    </w:p>
    <w:p w14:paraId="68308158" w14:textId="75BDC2DE" w:rsidR="00F225BF" w:rsidRPr="009E7B00" w:rsidRDefault="00F225BF" w:rsidP="007A0806">
      <w:pPr>
        <w:jc w:val="both"/>
        <w:rPr>
          <w:rFonts w:ascii="Times New Roman" w:hAnsi="Times New Roman" w:cs="Times New Roman"/>
        </w:rPr>
      </w:pPr>
      <w:r w:rsidRPr="009E7B00">
        <w:rPr>
          <w:rFonts w:ascii="Times New Roman" w:hAnsi="Times New Roman" w:cs="Times New Roman"/>
        </w:rPr>
        <w:t xml:space="preserve">Other responses to the sub questions posed by Measurement Question three include: </w:t>
      </w:r>
    </w:p>
    <w:p w14:paraId="563458AC" w14:textId="4925AC43" w:rsidR="00063897" w:rsidRPr="009E7B00" w:rsidRDefault="007A6C95" w:rsidP="007A0806">
      <w:pPr>
        <w:jc w:val="both"/>
        <w:rPr>
          <w:rFonts w:ascii="Times New Roman" w:hAnsi="Times New Roman" w:cs="Times New Roman"/>
        </w:rPr>
      </w:pPr>
      <w:r w:rsidRPr="009E7B00">
        <w:rPr>
          <w:rFonts w:ascii="Times New Roman" w:hAnsi="Times New Roman" w:cs="Times New Roman"/>
        </w:rPr>
        <w:t xml:space="preserve">A). </w:t>
      </w:r>
      <w:r w:rsidR="00063897" w:rsidRPr="009E7B00">
        <w:rPr>
          <w:rFonts w:ascii="Times New Roman" w:hAnsi="Times New Roman" w:cs="Times New Roman"/>
        </w:rPr>
        <w:t>Yes,</w:t>
      </w:r>
      <w:r w:rsidR="00ED1239" w:rsidRPr="009E7B00">
        <w:rPr>
          <w:rFonts w:ascii="Times New Roman" w:hAnsi="Times New Roman" w:cs="Times New Roman"/>
        </w:rPr>
        <w:t xml:space="preserve"> core mission activities should be weighed differently</w:t>
      </w:r>
      <w:r w:rsidR="00512F66" w:rsidRPr="009E7B00">
        <w:rPr>
          <w:rFonts w:ascii="Times New Roman" w:hAnsi="Times New Roman" w:cs="Times New Roman"/>
        </w:rPr>
        <w:t xml:space="preserve"> based on AMI and related factors</w:t>
      </w:r>
      <w:r w:rsidR="00ED1239" w:rsidRPr="009E7B00">
        <w:rPr>
          <w:rFonts w:ascii="Times New Roman" w:hAnsi="Times New Roman" w:cs="Times New Roman"/>
        </w:rPr>
        <w:t>. Specifically,</w:t>
      </w:r>
      <w:r w:rsidR="00063897" w:rsidRPr="009E7B00">
        <w:rPr>
          <w:rFonts w:ascii="Times New Roman" w:hAnsi="Times New Roman" w:cs="Times New Roman"/>
        </w:rPr>
        <w:t xml:space="preserve"> activities (e) through (</w:t>
      </w:r>
      <w:proofErr w:type="spellStart"/>
      <w:r w:rsidR="00063897" w:rsidRPr="009E7B00">
        <w:rPr>
          <w:rFonts w:ascii="Times New Roman" w:hAnsi="Times New Roman" w:cs="Times New Roman"/>
        </w:rPr>
        <w:t>i</w:t>
      </w:r>
      <w:proofErr w:type="spellEnd"/>
      <w:r w:rsidR="00063897" w:rsidRPr="009E7B00">
        <w:rPr>
          <w:rFonts w:ascii="Times New Roman" w:hAnsi="Times New Roman" w:cs="Times New Roman"/>
        </w:rPr>
        <w:t>) that primarily benefit households having a targeted income level, a significant proportion of which must benefit households with incomes at or below 80</w:t>
      </w:r>
      <w:r w:rsidR="002862A9" w:rsidRPr="009E7B00">
        <w:rPr>
          <w:rFonts w:ascii="Times New Roman" w:hAnsi="Times New Roman" w:cs="Times New Roman"/>
        </w:rPr>
        <w:t>%</w:t>
      </w:r>
      <w:r w:rsidR="00063897" w:rsidRPr="009E7B00">
        <w:rPr>
          <w:rFonts w:ascii="Times New Roman" w:hAnsi="Times New Roman" w:cs="Times New Roman"/>
        </w:rPr>
        <w:t xml:space="preserve"> of area median income, or geographic areas targeted for redevelopment by local, state, tribal or Federal government in which more than half of the residents in that area are 50</w:t>
      </w:r>
      <w:r w:rsidR="002862A9" w:rsidRPr="009E7B00">
        <w:rPr>
          <w:rFonts w:ascii="Times New Roman" w:hAnsi="Times New Roman" w:cs="Times New Roman"/>
        </w:rPr>
        <w:t>%</w:t>
      </w:r>
      <w:r w:rsidR="00063897" w:rsidRPr="009E7B00">
        <w:rPr>
          <w:rFonts w:ascii="Times New Roman" w:hAnsi="Times New Roman" w:cs="Times New Roman"/>
        </w:rPr>
        <w:t xml:space="preserve"> of the area median income or below should be given greater weight. </w:t>
      </w:r>
    </w:p>
    <w:p w14:paraId="636D5B30" w14:textId="77777777" w:rsidR="002F6498" w:rsidRPr="009E7B00" w:rsidRDefault="00512F66" w:rsidP="007A0806">
      <w:pPr>
        <w:jc w:val="both"/>
        <w:rPr>
          <w:rFonts w:ascii="Times New Roman" w:hAnsi="Times New Roman" w:cs="Times New Roman"/>
        </w:rPr>
      </w:pPr>
      <w:r w:rsidRPr="009E7B00">
        <w:rPr>
          <w:rFonts w:ascii="Times New Roman" w:hAnsi="Times New Roman" w:cs="Times New Roman"/>
        </w:rPr>
        <w:t xml:space="preserve">B). </w:t>
      </w:r>
      <w:r w:rsidR="002F6498" w:rsidRPr="009E7B00">
        <w:rPr>
          <w:rFonts w:ascii="Times New Roman" w:hAnsi="Times New Roman" w:cs="Times New Roman"/>
        </w:rPr>
        <w:t>Not all advances should count as core mission activities or alternatively not be given equal weight.  Greater weight should be given to advances that support affordable housing finance and community development.</w:t>
      </w:r>
    </w:p>
    <w:p w14:paraId="57C12B75" w14:textId="2D30C062" w:rsidR="00632935" w:rsidRPr="009E7B00" w:rsidRDefault="00FC46E2" w:rsidP="007A0806">
      <w:pPr>
        <w:jc w:val="both"/>
        <w:rPr>
          <w:rFonts w:ascii="Times New Roman" w:hAnsi="Times New Roman" w:cs="Times New Roman"/>
        </w:rPr>
      </w:pPr>
      <w:r w:rsidRPr="009E7B00">
        <w:rPr>
          <w:rFonts w:ascii="Times New Roman" w:hAnsi="Times New Roman" w:cs="Times New Roman"/>
        </w:rPr>
        <w:t>C). FHLBank AHP contributions that exceed statutorily required minimum or voluntary program contributions that support affordable housing finance and community development that benefit households with incomes at or below 80</w:t>
      </w:r>
      <w:r w:rsidR="002862A9" w:rsidRPr="009E7B00">
        <w:rPr>
          <w:rFonts w:ascii="Times New Roman" w:hAnsi="Times New Roman" w:cs="Times New Roman"/>
        </w:rPr>
        <w:t>%</w:t>
      </w:r>
      <w:r w:rsidRPr="009E7B00">
        <w:rPr>
          <w:rFonts w:ascii="Times New Roman" w:hAnsi="Times New Roman" w:cs="Times New Roman"/>
        </w:rPr>
        <w:t xml:space="preserve"> of area median income, or geographic areas targeted for redevelopment by local, state, tribal or Federal government in which more than half of the residents in that area are 50</w:t>
      </w:r>
      <w:r w:rsidR="002862A9" w:rsidRPr="009E7B00">
        <w:rPr>
          <w:rFonts w:ascii="Times New Roman" w:hAnsi="Times New Roman" w:cs="Times New Roman"/>
        </w:rPr>
        <w:t>%</w:t>
      </w:r>
      <w:r w:rsidRPr="009E7B00">
        <w:rPr>
          <w:rFonts w:ascii="Times New Roman" w:hAnsi="Times New Roman" w:cs="Times New Roman"/>
        </w:rPr>
        <w:t xml:space="preserve"> of the area median income or below should be given greater weight. </w:t>
      </w:r>
    </w:p>
    <w:p w14:paraId="0EFFAB51" w14:textId="430D7D26" w:rsidR="00632935" w:rsidRPr="009E7B00" w:rsidRDefault="00632935" w:rsidP="007A0806">
      <w:pPr>
        <w:spacing w:after="0"/>
        <w:jc w:val="both"/>
        <w:rPr>
          <w:rFonts w:ascii="Times New Roman" w:hAnsi="Times New Roman" w:cs="Times New Roman"/>
        </w:rPr>
      </w:pPr>
      <w:r w:rsidRPr="009E7B00">
        <w:rPr>
          <w:rFonts w:ascii="Times New Roman" w:hAnsi="Times New Roman" w:cs="Times New Roman"/>
          <w:u w:val="single"/>
        </w:rPr>
        <w:t xml:space="preserve">Measurement Question </w:t>
      </w:r>
      <w:r w:rsidR="001C2AC9" w:rsidRPr="009E7B00">
        <w:rPr>
          <w:rFonts w:ascii="Times New Roman" w:hAnsi="Times New Roman" w:cs="Times New Roman"/>
          <w:u w:val="single"/>
        </w:rPr>
        <w:t>4</w:t>
      </w:r>
      <w:r w:rsidR="00B753E7" w:rsidRPr="009E7B00">
        <w:rPr>
          <w:rFonts w:ascii="Times New Roman" w:hAnsi="Times New Roman" w:cs="Times New Roman"/>
          <w:u w:val="single"/>
        </w:rPr>
        <w:t>:</w:t>
      </w:r>
      <w:r w:rsidRPr="009E7B00">
        <w:rPr>
          <w:rFonts w:ascii="Times New Roman" w:hAnsi="Times New Roman" w:cs="Times New Roman"/>
        </w:rPr>
        <w:t xml:space="preserve"> </w:t>
      </w:r>
      <w:r w:rsidR="00B753E7" w:rsidRPr="009E7B00">
        <w:rPr>
          <w:rFonts w:ascii="Times New Roman" w:hAnsi="Times New Roman" w:cs="Times New Roman"/>
        </w:rPr>
        <w:t>I</w:t>
      </w:r>
      <w:r w:rsidRPr="009E7B00">
        <w:rPr>
          <w:rFonts w:ascii="Times New Roman" w:hAnsi="Times New Roman" w:cs="Times New Roman"/>
        </w:rPr>
        <w:t xml:space="preserve">t is important that the acknowledgment of public </w:t>
      </w:r>
      <w:r w:rsidR="00FB3745" w:rsidRPr="009E7B00">
        <w:rPr>
          <w:rFonts w:ascii="Times New Roman" w:hAnsi="Times New Roman" w:cs="Times New Roman"/>
        </w:rPr>
        <w:t>benefit</w:t>
      </w:r>
      <w:r w:rsidRPr="009E7B00">
        <w:rPr>
          <w:rFonts w:ascii="Times New Roman" w:hAnsi="Times New Roman" w:cs="Times New Roman"/>
        </w:rPr>
        <w:t xml:space="preserve">, whether direct or indirect, </w:t>
      </w:r>
      <w:r w:rsidR="00FB3745" w:rsidRPr="009E7B00">
        <w:rPr>
          <w:rFonts w:ascii="Times New Roman" w:hAnsi="Times New Roman" w:cs="Times New Roman"/>
        </w:rPr>
        <w:t>granted the</w:t>
      </w:r>
      <w:r w:rsidRPr="009E7B00">
        <w:rPr>
          <w:rFonts w:ascii="Times New Roman" w:hAnsi="Times New Roman" w:cs="Times New Roman"/>
        </w:rPr>
        <w:t xml:space="preserve"> FHLBank system be front and center in explaining the importance of mission achievement. </w:t>
      </w:r>
      <w:r w:rsidR="00057379" w:rsidRPr="009E7B00">
        <w:rPr>
          <w:rFonts w:ascii="Times New Roman" w:hAnsi="Times New Roman" w:cs="Times New Roman"/>
        </w:rPr>
        <w:t>The FHLB system receives preferential access to capital markets due to its GSE status, a feature and not a bug of its current design, with the intention being that such privileged access be to the direct benefit of housing and community development.</w:t>
      </w:r>
      <w:r w:rsidRPr="009E7B00">
        <w:rPr>
          <w:rFonts w:ascii="Times New Roman" w:hAnsi="Times New Roman" w:cs="Times New Roman"/>
        </w:rPr>
        <w:t xml:space="preserve"> </w:t>
      </w:r>
      <w:r w:rsidR="00057379" w:rsidRPr="009E7B00">
        <w:rPr>
          <w:rFonts w:ascii="Times New Roman" w:hAnsi="Times New Roman" w:cs="Times New Roman"/>
        </w:rPr>
        <w:t xml:space="preserve">How best to </w:t>
      </w:r>
      <w:r w:rsidR="00057379" w:rsidRPr="009E7B00">
        <w:rPr>
          <w:rFonts w:ascii="Times New Roman" w:hAnsi="Times New Roman" w:cs="Times New Roman"/>
        </w:rPr>
        <w:lastRenderedPageBreak/>
        <w:t xml:space="preserve">measure that advantage and its fulfillment to the mission is a fruitful </w:t>
      </w:r>
      <w:r w:rsidR="003F393C" w:rsidRPr="009E7B00">
        <w:rPr>
          <w:rFonts w:ascii="Times New Roman" w:hAnsi="Times New Roman" w:cs="Times New Roman"/>
        </w:rPr>
        <w:t>topic</w:t>
      </w:r>
      <w:r w:rsidR="00057379" w:rsidRPr="009E7B00">
        <w:rPr>
          <w:rFonts w:ascii="Times New Roman" w:hAnsi="Times New Roman" w:cs="Times New Roman"/>
        </w:rPr>
        <w:t xml:space="preserve"> for </w:t>
      </w:r>
      <w:r w:rsidR="003F393C" w:rsidRPr="009E7B00">
        <w:rPr>
          <w:rFonts w:ascii="Times New Roman" w:hAnsi="Times New Roman" w:cs="Times New Roman"/>
        </w:rPr>
        <w:t>continued</w:t>
      </w:r>
      <w:r w:rsidR="00057379" w:rsidRPr="009E7B00">
        <w:rPr>
          <w:rFonts w:ascii="Times New Roman" w:hAnsi="Times New Roman" w:cs="Times New Roman"/>
        </w:rPr>
        <w:t xml:space="preserve"> </w:t>
      </w:r>
      <w:r w:rsidR="003F393C" w:rsidRPr="009E7B00">
        <w:rPr>
          <w:rFonts w:ascii="Times New Roman" w:hAnsi="Times New Roman" w:cs="Times New Roman"/>
        </w:rPr>
        <w:t>engagement with stakeholders.</w:t>
      </w:r>
    </w:p>
    <w:p w14:paraId="40322F06" w14:textId="77777777" w:rsidR="00C43085" w:rsidRPr="009E7B00" w:rsidRDefault="00C43085" w:rsidP="007A0806">
      <w:pPr>
        <w:spacing w:after="0"/>
        <w:jc w:val="both"/>
        <w:rPr>
          <w:rFonts w:ascii="Times New Roman" w:hAnsi="Times New Roman" w:cs="Times New Roman"/>
        </w:rPr>
      </w:pPr>
    </w:p>
    <w:p w14:paraId="17395208" w14:textId="1FADFB69" w:rsidR="00C43085" w:rsidRPr="009E7B00" w:rsidRDefault="001C2AC9" w:rsidP="007A0806">
      <w:pPr>
        <w:spacing w:after="0"/>
        <w:jc w:val="both"/>
        <w:rPr>
          <w:rFonts w:ascii="Times New Roman" w:hAnsi="Times New Roman" w:cs="Times New Roman"/>
        </w:rPr>
      </w:pPr>
      <w:r w:rsidRPr="009E7B00">
        <w:rPr>
          <w:rFonts w:ascii="Times New Roman" w:hAnsi="Times New Roman" w:cs="Times New Roman"/>
          <w:u w:val="single"/>
        </w:rPr>
        <w:t>Measurement Question 5:</w:t>
      </w:r>
      <w:r w:rsidRPr="009E7B00">
        <w:rPr>
          <w:rFonts w:ascii="Times New Roman" w:hAnsi="Times New Roman" w:cs="Times New Roman"/>
        </w:rPr>
        <w:t xml:space="preserve"> </w:t>
      </w:r>
      <w:r w:rsidR="00057379" w:rsidRPr="009E7B00">
        <w:rPr>
          <w:rFonts w:ascii="Times New Roman" w:hAnsi="Times New Roman" w:cs="Times New Roman"/>
        </w:rPr>
        <w:t>As to other potential approaches, we propose a system that mirrors the already existing regulatory structure for GSE’s utilized by FHFA (with important accommodations built into to acknowledge unique aspects of the FHLBank system</w:t>
      </w:r>
      <w:r w:rsidR="00580A12" w:rsidRPr="009E7B00">
        <w:rPr>
          <w:rFonts w:ascii="Times New Roman" w:hAnsi="Times New Roman" w:cs="Times New Roman"/>
        </w:rPr>
        <w:t>)</w:t>
      </w:r>
      <w:r w:rsidR="00057379" w:rsidRPr="009E7B00">
        <w:rPr>
          <w:rFonts w:ascii="Times New Roman" w:hAnsi="Times New Roman" w:cs="Times New Roman"/>
        </w:rPr>
        <w:t xml:space="preserve">. </w:t>
      </w:r>
      <w:r w:rsidR="00C43085" w:rsidRPr="009E7B00">
        <w:rPr>
          <w:rFonts w:ascii="Times New Roman" w:hAnsi="Times New Roman" w:cs="Times New Roman"/>
        </w:rPr>
        <w:t xml:space="preserve">We believe the FHFA should expand the requirements for each FHLBank’s Targeted Community Lending Plan to include a plan for serving specific sections of the market, pursuant to their mission. We propose the following mission categories: Single-Family Housing, Multifamily Housing, and Community Facility/Economic Development. We propose that each plan cover a three-year cycle and that the FHFA evaluate the progress of each FHLBank’s plan annually. </w:t>
      </w:r>
    </w:p>
    <w:p w14:paraId="18D7303B" w14:textId="77777777" w:rsidR="00C43085" w:rsidRPr="009E7B00" w:rsidRDefault="00C43085" w:rsidP="007A0806">
      <w:pPr>
        <w:spacing w:after="0"/>
        <w:jc w:val="both"/>
        <w:rPr>
          <w:rFonts w:ascii="Times New Roman" w:hAnsi="Times New Roman" w:cs="Times New Roman"/>
        </w:rPr>
      </w:pPr>
    </w:p>
    <w:p w14:paraId="0D0CB661" w14:textId="77777777" w:rsidR="00C43085" w:rsidRPr="009E7B00" w:rsidRDefault="00C43085" w:rsidP="007A0806">
      <w:pPr>
        <w:spacing w:after="0"/>
        <w:jc w:val="both"/>
        <w:rPr>
          <w:rFonts w:ascii="Times New Roman" w:hAnsi="Times New Roman" w:cs="Times New Roman"/>
        </w:rPr>
      </w:pPr>
      <w:r w:rsidRPr="009E7B00">
        <w:rPr>
          <w:rFonts w:ascii="Times New Roman" w:hAnsi="Times New Roman" w:cs="Times New Roman"/>
        </w:rPr>
        <w:t xml:space="preserve">In each FHLBank’s proposed plan, the FHLBank should propose and identify specific activities in its district that serve these mission categories. The FHFA should then evaluate each posited activity in one of three mission evaluation criteria aligned with different tools at the disposal of the FHLBank System: Advances, Acquired Member Assets (AMA), and Investments (including activities pertaining to AHP), all of which will be inclusive of relevant pilot programs. </w:t>
      </w:r>
    </w:p>
    <w:p w14:paraId="0094A240" w14:textId="77777777" w:rsidR="00C43085" w:rsidRPr="009E7B00" w:rsidRDefault="00C43085" w:rsidP="007A0806">
      <w:pPr>
        <w:spacing w:after="0"/>
        <w:jc w:val="both"/>
        <w:rPr>
          <w:rFonts w:ascii="Times New Roman" w:hAnsi="Times New Roman" w:cs="Times New Roman"/>
        </w:rPr>
      </w:pPr>
    </w:p>
    <w:p w14:paraId="729C3359" w14:textId="18A5BC03" w:rsidR="003D51D5" w:rsidRPr="009E7B00" w:rsidRDefault="00C43085" w:rsidP="007A0806">
      <w:pPr>
        <w:spacing w:after="0"/>
        <w:jc w:val="both"/>
        <w:rPr>
          <w:rFonts w:ascii="Times New Roman" w:hAnsi="Times New Roman" w:cs="Times New Roman"/>
        </w:rPr>
      </w:pPr>
      <w:r w:rsidRPr="009E7B00">
        <w:rPr>
          <w:rFonts w:ascii="Times New Roman" w:hAnsi="Times New Roman" w:cs="Times New Roman"/>
        </w:rPr>
        <w:t xml:space="preserve">The specific thresholds, and the figures that constitute those thresholds, must be tailored to each service region and are best determined by the FHFA but should apply to every activity undertaken by each FHLBank. For example, the FHFA should evaluate the FHLBanks on activities related to affordable housing across income spectrums from </w:t>
      </w:r>
      <w:r w:rsidR="00FD7C22" w:rsidRPr="009E7B00">
        <w:rPr>
          <w:rFonts w:ascii="Times New Roman" w:hAnsi="Times New Roman" w:cs="Times New Roman"/>
        </w:rPr>
        <w:t>3</w:t>
      </w:r>
      <w:r w:rsidRPr="009E7B00">
        <w:rPr>
          <w:rFonts w:ascii="Times New Roman" w:hAnsi="Times New Roman" w:cs="Times New Roman"/>
        </w:rPr>
        <w:t xml:space="preserve">0% of Area Median Income (AMI) to </w:t>
      </w:r>
      <w:r w:rsidR="00FD7C22" w:rsidRPr="009E7B00">
        <w:rPr>
          <w:rFonts w:ascii="Times New Roman" w:hAnsi="Times New Roman" w:cs="Times New Roman"/>
        </w:rPr>
        <w:t>80</w:t>
      </w:r>
      <w:r w:rsidRPr="009E7B00">
        <w:rPr>
          <w:rFonts w:ascii="Times New Roman" w:hAnsi="Times New Roman" w:cs="Times New Roman"/>
        </w:rPr>
        <w:t>% of AMI,</w:t>
      </w:r>
      <w:r w:rsidR="00FD7C22" w:rsidRPr="009E7B00">
        <w:rPr>
          <w:rFonts w:ascii="Times New Roman" w:hAnsi="Times New Roman" w:cs="Times New Roman"/>
        </w:rPr>
        <w:t xml:space="preserve"> and up to 120% of AMI in </w:t>
      </w:r>
      <w:r w:rsidR="008E1BD3" w:rsidRPr="009E7B00">
        <w:rPr>
          <w:rFonts w:ascii="Times New Roman" w:hAnsi="Times New Roman" w:cs="Times New Roman"/>
        </w:rPr>
        <w:t>high-cost</w:t>
      </w:r>
      <w:r w:rsidR="00FD7C22" w:rsidRPr="009E7B00">
        <w:rPr>
          <w:rFonts w:ascii="Times New Roman" w:hAnsi="Times New Roman" w:cs="Times New Roman"/>
        </w:rPr>
        <w:t xml:space="preserve"> markets</w:t>
      </w:r>
      <w:r w:rsidR="00FB3745" w:rsidRPr="009E7B00">
        <w:rPr>
          <w:rFonts w:ascii="Times New Roman" w:hAnsi="Times New Roman" w:cs="Times New Roman"/>
        </w:rPr>
        <w:t>,</w:t>
      </w:r>
      <w:r w:rsidRPr="009E7B00">
        <w:rPr>
          <w:rFonts w:ascii="Times New Roman" w:hAnsi="Times New Roman" w:cs="Times New Roman"/>
        </w:rPr>
        <w:t xml:space="preserve"> ensuring that AMA activities reach all incomes, not just higher incomes.</w:t>
      </w:r>
      <w:r w:rsidR="003108AD" w:rsidRPr="009E7B00">
        <w:rPr>
          <w:rFonts w:ascii="Times New Roman" w:hAnsi="Times New Roman" w:cs="Times New Roman"/>
        </w:rPr>
        <w:t xml:space="preserve"> </w:t>
      </w:r>
    </w:p>
    <w:p w14:paraId="3DF8514F" w14:textId="77777777" w:rsidR="00FC46E2" w:rsidRPr="009E7B00" w:rsidRDefault="00FC46E2" w:rsidP="007A0806">
      <w:pPr>
        <w:spacing w:after="0"/>
        <w:jc w:val="both"/>
        <w:rPr>
          <w:rFonts w:ascii="Times New Roman" w:hAnsi="Times New Roman" w:cs="Times New Roman"/>
        </w:rPr>
      </w:pPr>
    </w:p>
    <w:p w14:paraId="386E1AC2" w14:textId="49256C41" w:rsidR="003D51D5" w:rsidRPr="009E7B00" w:rsidRDefault="00C43085" w:rsidP="007A0806">
      <w:pPr>
        <w:spacing w:after="0"/>
        <w:jc w:val="both"/>
        <w:rPr>
          <w:rFonts w:ascii="Times New Roman" w:hAnsi="Times New Roman" w:cs="Times New Roman"/>
        </w:rPr>
      </w:pPr>
      <w:r w:rsidRPr="009E7B00">
        <w:rPr>
          <w:rFonts w:ascii="Times New Roman" w:hAnsi="Times New Roman" w:cs="Times New Roman"/>
        </w:rPr>
        <w:t xml:space="preserve">It is essential that the FHFA make progress on an overall framework so that the FHLBanks and their member CDFIs can more effectively collaborate on mobilizing, leveraging, and deploying mission-oriented capital into areas of need across all three mission categories. </w:t>
      </w:r>
    </w:p>
    <w:p w14:paraId="7DC8F007" w14:textId="77777777" w:rsidR="00DF0E02" w:rsidRPr="009E7B00" w:rsidRDefault="00DF0E02" w:rsidP="007A0806">
      <w:pPr>
        <w:spacing w:after="0"/>
        <w:jc w:val="both"/>
        <w:rPr>
          <w:rFonts w:ascii="Times New Roman" w:hAnsi="Times New Roman" w:cs="Times New Roman"/>
        </w:rPr>
      </w:pPr>
    </w:p>
    <w:p w14:paraId="2FAD0C65" w14:textId="64FDAC8F" w:rsidR="00DF0E02" w:rsidRPr="009E7B00" w:rsidRDefault="009113C9" w:rsidP="007A0806">
      <w:pPr>
        <w:pStyle w:val="ListParagraph"/>
        <w:numPr>
          <w:ilvl w:val="0"/>
          <w:numId w:val="1"/>
        </w:numPr>
        <w:spacing w:after="0"/>
        <w:jc w:val="both"/>
        <w:rPr>
          <w:rFonts w:ascii="Times New Roman" w:hAnsi="Times New Roman" w:cs="Times New Roman"/>
          <w:b/>
          <w:bCs/>
        </w:rPr>
      </w:pPr>
      <w:r w:rsidRPr="009E7B00">
        <w:rPr>
          <w:rFonts w:ascii="Times New Roman" w:hAnsi="Times New Roman" w:cs="Times New Roman"/>
          <w:b/>
          <w:bCs/>
        </w:rPr>
        <w:t xml:space="preserve">Member </w:t>
      </w:r>
      <w:r w:rsidR="00B47AA3" w:rsidRPr="009E7B00">
        <w:rPr>
          <w:rFonts w:ascii="Times New Roman" w:hAnsi="Times New Roman" w:cs="Times New Roman"/>
          <w:b/>
          <w:bCs/>
        </w:rPr>
        <w:t>Incentive</w:t>
      </w:r>
      <w:r w:rsidRPr="009E7B00">
        <w:rPr>
          <w:rFonts w:ascii="Times New Roman" w:hAnsi="Times New Roman" w:cs="Times New Roman"/>
          <w:b/>
          <w:bCs/>
        </w:rPr>
        <w:t xml:space="preserve"> Program (Questions </w:t>
      </w:r>
      <w:r w:rsidR="000E114A" w:rsidRPr="009E7B00">
        <w:rPr>
          <w:rFonts w:ascii="Times New Roman" w:hAnsi="Times New Roman" w:cs="Times New Roman"/>
          <w:b/>
          <w:bCs/>
        </w:rPr>
        <w:t xml:space="preserve">1,2,3,4,5, and </w:t>
      </w:r>
      <w:r w:rsidR="00B47AA3" w:rsidRPr="009E7B00">
        <w:rPr>
          <w:rFonts w:ascii="Times New Roman" w:hAnsi="Times New Roman" w:cs="Times New Roman"/>
          <w:b/>
          <w:bCs/>
        </w:rPr>
        <w:t>6).</w:t>
      </w:r>
    </w:p>
    <w:p w14:paraId="774B0401" w14:textId="77777777" w:rsidR="007E7A91" w:rsidRPr="009E7B00" w:rsidRDefault="007E7A91" w:rsidP="007A0806">
      <w:pPr>
        <w:jc w:val="both"/>
        <w:rPr>
          <w:rFonts w:ascii="Times New Roman" w:hAnsi="Times New Roman" w:cs="Times New Roman"/>
        </w:rPr>
      </w:pPr>
    </w:p>
    <w:p w14:paraId="441D839E" w14:textId="132330E8" w:rsidR="007E7A91" w:rsidRPr="009E7B00" w:rsidRDefault="005D0095" w:rsidP="007A0806">
      <w:pPr>
        <w:jc w:val="both"/>
        <w:rPr>
          <w:rFonts w:ascii="Times New Roman" w:hAnsi="Times New Roman" w:cs="Times New Roman"/>
        </w:rPr>
      </w:pPr>
      <w:r w:rsidRPr="009E7B00">
        <w:rPr>
          <w:rFonts w:ascii="Times New Roman" w:hAnsi="Times New Roman" w:cs="Times New Roman"/>
          <w:u w:val="single"/>
        </w:rPr>
        <w:t xml:space="preserve">MIP </w:t>
      </w:r>
      <w:r w:rsidR="000D48B5" w:rsidRPr="009E7B00">
        <w:rPr>
          <w:rFonts w:ascii="Times New Roman" w:hAnsi="Times New Roman" w:cs="Times New Roman"/>
          <w:u w:val="single"/>
        </w:rPr>
        <w:t xml:space="preserve">Question </w:t>
      </w:r>
      <w:r w:rsidR="00E40B20" w:rsidRPr="009E7B00">
        <w:rPr>
          <w:rFonts w:ascii="Times New Roman" w:hAnsi="Times New Roman" w:cs="Times New Roman"/>
          <w:u w:val="single"/>
        </w:rPr>
        <w:t>1</w:t>
      </w:r>
      <w:r w:rsidR="000D48B5" w:rsidRPr="009E7B00">
        <w:rPr>
          <w:rFonts w:ascii="Times New Roman" w:hAnsi="Times New Roman" w:cs="Times New Roman"/>
        </w:rPr>
        <w:t xml:space="preserve">: </w:t>
      </w:r>
      <w:r w:rsidR="00E24A03" w:rsidRPr="009E7B00">
        <w:rPr>
          <w:rFonts w:ascii="Times New Roman" w:hAnsi="Times New Roman" w:cs="Times New Roman"/>
        </w:rPr>
        <w:t xml:space="preserve">First and foremost, </w:t>
      </w:r>
      <w:r w:rsidR="00F23152" w:rsidRPr="009E7B00">
        <w:rPr>
          <w:rFonts w:ascii="Times New Roman" w:hAnsi="Times New Roman" w:cs="Times New Roman"/>
        </w:rPr>
        <w:t xml:space="preserve">the FHFA and FHLBanks should </w:t>
      </w:r>
      <w:r w:rsidR="00024A9E" w:rsidRPr="009E7B00">
        <w:rPr>
          <w:rFonts w:ascii="Times New Roman" w:hAnsi="Times New Roman" w:cs="Times New Roman"/>
        </w:rPr>
        <w:t xml:space="preserve">consider </w:t>
      </w:r>
      <w:r w:rsidR="008060D6" w:rsidRPr="009E7B00">
        <w:rPr>
          <w:rFonts w:ascii="Times New Roman" w:hAnsi="Times New Roman" w:cs="Times New Roman"/>
        </w:rPr>
        <w:t xml:space="preserve">member investments that support housing finance and community development. Additionally, </w:t>
      </w:r>
      <w:r w:rsidR="00B822E7" w:rsidRPr="009E7B00">
        <w:rPr>
          <w:rFonts w:ascii="Times New Roman" w:hAnsi="Times New Roman" w:cs="Times New Roman"/>
        </w:rPr>
        <w:t>any investment that be</w:t>
      </w:r>
      <w:r w:rsidR="009C090D" w:rsidRPr="009E7B00">
        <w:rPr>
          <w:rFonts w:ascii="Times New Roman" w:hAnsi="Times New Roman" w:cs="Times New Roman"/>
        </w:rPr>
        <w:t>nefits low-income populations</w:t>
      </w:r>
      <w:r w:rsidR="00C32CFD" w:rsidRPr="009E7B00">
        <w:rPr>
          <w:rFonts w:ascii="Times New Roman" w:hAnsi="Times New Roman" w:cs="Times New Roman"/>
        </w:rPr>
        <w:t xml:space="preserve"> (ideally defined as they are </w:t>
      </w:r>
      <w:r w:rsidR="00270F63" w:rsidRPr="009E7B00">
        <w:rPr>
          <w:rFonts w:ascii="Times New Roman" w:hAnsi="Times New Roman" w:cs="Times New Roman"/>
        </w:rPr>
        <w:t>by</w:t>
      </w:r>
      <w:r w:rsidR="00C32CFD" w:rsidRPr="009E7B00">
        <w:rPr>
          <w:rFonts w:ascii="Times New Roman" w:hAnsi="Times New Roman" w:cs="Times New Roman"/>
        </w:rPr>
        <w:t xml:space="preserve"> the CDFI </w:t>
      </w:r>
      <w:r w:rsidR="00270F63" w:rsidRPr="009E7B00">
        <w:rPr>
          <w:rFonts w:ascii="Times New Roman" w:hAnsi="Times New Roman" w:cs="Times New Roman"/>
        </w:rPr>
        <w:t>F</w:t>
      </w:r>
      <w:r w:rsidR="00C32CFD" w:rsidRPr="009E7B00">
        <w:rPr>
          <w:rFonts w:ascii="Times New Roman" w:hAnsi="Times New Roman" w:cs="Times New Roman"/>
        </w:rPr>
        <w:t>und)</w:t>
      </w:r>
      <w:r w:rsidR="009C090D" w:rsidRPr="009E7B00">
        <w:rPr>
          <w:rFonts w:ascii="Times New Roman" w:hAnsi="Times New Roman" w:cs="Times New Roman"/>
        </w:rPr>
        <w:t xml:space="preserve"> should </w:t>
      </w:r>
      <w:r w:rsidR="005B5AEC" w:rsidRPr="009E7B00">
        <w:rPr>
          <w:rFonts w:ascii="Times New Roman" w:hAnsi="Times New Roman" w:cs="Times New Roman"/>
        </w:rPr>
        <w:t xml:space="preserve">carry extra weight </w:t>
      </w:r>
      <w:r w:rsidR="00D82605" w:rsidRPr="009E7B00">
        <w:rPr>
          <w:rFonts w:ascii="Times New Roman" w:hAnsi="Times New Roman" w:cs="Times New Roman"/>
        </w:rPr>
        <w:t xml:space="preserve">to accurately reflect </w:t>
      </w:r>
      <w:r w:rsidR="007D63FE" w:rsidRPr="009E7B00">
        <w:rPr>
          <w:rFonts w:ascii="Times New Roman" w:hAnsi="Times New Roman" w:cs="Times New Roman"/>
        </w:rPr>
        <w:t xml:space="preserve">a </w:t>
      </w:r>
      <w:r w:rsidR="005B62D9" w:rsidRPr="009E7B00">
        <w:rPr>
          <w:rFonts w:ascii="Times New Roman" w:hAnsi="Times New Roman" w:cs="Times New Roman"/>
        </w:rPr>
        <w:t>deeper impact on housing</w:t>
      </w:r>
      <w:r w:rsidR="007D63FE" w:rsidRPr="009E7B00">
        <w:rPr>
          <w:rFonts w:ascii="Times New Roman" w:hAnsi="Times New Roman" w:cs="Times New Roman"/>
        </w:rPr>
        <w:t xml:space="preserve"> affordability.</w:t>
      </w:r>
      <w:r w:rsidR="005B62D9" w:rsidRPr="009E7B00">
        <w:rPr>
          <w:rFonts w:ascii="Times New Roman" w:hAnsi="Times New Roman" w:cs="Times New Roman"/>
        </w:rPr>
        <w:t xml:space="preserve"> </w:t>
      </w:r>
      <w:r w:rsidR="00FE35A4" w:rsidRPr="009E7B00">
        <w:rPr>
          <w:rFonts w:ascii="Times New Roman" w:hAnsi="Times New Roman" w:cs="Times New Roman"/>
        </w:rPr>
        <w:t xml:space="preserve">Lastly, members that </w:t>
      </w:r>
      <w:r w:rsidR="005B5AEC" w:rsidRPr="009E7B00">
        <w:rPr>
          <w:rFonts w:ascii="Times New Roman" w:hAnsi="Times New Roman" w:cs="Times New Roman"/>
        </w:rPr>
        <w:t xml:space="preserve">use FHLB products to support </w:t>
      </w:r>
      <w:r w:rsidR="00730757" w:rsidRPr="009E7B00">
        <w:rPr>
          <w:rFonts w:ascii="Times New Roman" w:hAnsi="Times New Roman" w:cs="Times New Roman"/>
        </w:rPr>
        <w:t xml:space="preserve">affordable housing and Community development should be </w:t>
      </w:r>
      <w:r w:rsidR="00A8567C" w:rsidRPr="009E7B00">
        <w:rPr>
          <w:rFonts w:ascii="Times New Roman" w:hAnsi="Times New Roman" w:cs="Times New Roman"/>
        </w:rPr>
        <w:t>recognized</w:t>
      </w:r>
      <w:r w:rsidR="00730757" w:rsidRPr="009E7B00">
        <w:rPr>
          <w:rFonts w:ascii="Times New Roman" w:hAnsi="Times New Roman" w:cs="Times New Roman"/>
        </w:rPr>
        <w:t xml:space="preserve"> </w:t>
      </w:r>
      <w:r w:rsidR="00A8567C" w:rsidRPr="009E7B00">
        <w:rPr>
          <w:rFonts w:ascii="Times New Roman" w:hAnsi="Times New Roman" w:cs="Times New Roman"/>
        </w:rPr>
        <w:t xml:space="preserve">for the deepest and most impactful commitment towards mission achievement. </w:t>
      </w:r>
      <w:r w:rsidR="007D63FE" w:rsidRPr="009E7B00">
        <w:rPr>
          <w:rFonts w:ascii="Times New Roman" w:hAnsi="Times New Roman" w:cs="Times New Roman"/>
        </w:rPr>
        <w:t xml:space="preserve"> </w:t>
      </w:r>
    </w:p>
    <w:p w14:paraId="53D27FBB" w14:textId="2ADDB855" w:rsidR="00E56F88" w:rsidRPr="009E7B00" w:rsidRDefault="005D0095" w:rsidP="007A0806">
      <w:pPr>
        <w:jc w:val="both"/>
        <w:rPr>
          <w:rFonts w:ascii="Times New Roman" w:hAnsi="Times New Roman" w:cs="Times New Roman"/>
        </w:rPr>
      </w:pPr>
      <w:r w:rsidRPr="009E7B00">
        <w:rPr>
          <w:rFonts w:ascii="Times New Roman" w:hAnsi="Times New Roman" w:cs="Times New Roman"/>
          <w:u w:val="single"/>
        </w:rPr>
        <w:lastRenderedPageBreak/>
        <w:t xml:space="preserve">MIP </w:t>
      </w:r>
      <w:r w:rsidR="0015057E" w:rsidRPr="009E7B00">
        <w:rPr>
          <w:rFonts w:ascii="Times New Roman" w:hAnsi="Times New Roman" w:cs="Times New Roman"/>
          <w:u w:val="single"/>
        </w:rPr>
        <w:t xml:space="preserve">Question </w:t>
      </w:r>
      <w:r w:rsidR="00E40B20" w:rsidRPr="009E7B00">
        <w:rPr>
          <w:rFonts w:ascii="Times New Roman" w:hAnsi="Times New Roman" w:cs="Times New Roman"/>
          <w:u w:val="single"/>
        </w:rPr>
        <w:t>2</w:t>
      </w:r>
      <w:r w:rsidR="0015057E" w:rsidRPr="009E7B00">
        <w:rPr>
          <w:rFonts w:ascii="Times New Roman" w:hAnsi="Times New Roman" w:cs="Times New Roman"/>
        </w:rPr>
        <w:t xml:space="preserve">: </w:t>
      </w:r>
      <w:r w:rsidR="00154752" w:rsidRPr="009E7B00">
        <w:rPr>
          <w:rFonts w:ascii="Times New Roman" w:hAnsi="Times New Roman" w:cs="Times New Roman"/>
        </w:rPr>
        <w:t xml:space="preserve">In determining </w:t>
      </w:r>
      <w:r w:rsidR="0033328C" w:rsidRPr="009E7B00">
        <w:rPr>
          <w:rFonts w:ascii="Times New Roman" w:hAnsi="Times New Roman" w:cs="Times New Roman"/>
        </w:rPr>
        <w:t xml:space="preserve">membership category threshold, we believe activity </w:t>
      </w:r>
      <w:r w:rsidR="00431968" w:rsidRPr="009E7B00">
        <w:rPr>
          <w:rFonts w:ascii="Times New Roman" w:hAnsi="Times New Roman" w:cs="Times New Roman"/>
        </w:rPr>
        <w:t xml:space="preserve">in housing and community development that supports </w:t>
      </w:r>
      <w:r w:rsidR="00C8071E" w:rsidRPr="009E7B00">
        <w:rPr>
          <w:rFonts w:ascii="Times New Roman" w:hAnsi="Times New Roman" w:cs="Times New Roman"/>
        </w:rPr>
        <w:t xml:space="preserve">AMIs </w:t>
      </w:r>
      <w:r w:rsidR="00431968" w:rsidRPr="009E7B00">
        <w:rPr>
          <w:rFonts w:ascii="Times New Roman" w:hAnsi="Times New Roman" w:cs="Times New Roman"/>
        </w:rPr>
        <w:t xml:space="preserve">80% and below should receive </w:t>
      </w:r>
      <w:r w:rsidR="00C64C96" w:rsidRPr="009E7B00">
        <w:rPr>
          <w:rFonts w:ascii="Times New Roman" w:hAnsi="Times New Roman" w:cs="Times New Roman"/>
        </w:rPr>
        <w:t>the most credit.</w:t>
      </w:r>
      <w:r w:rsidR="00327BD1" w:rsidRPr="009E7B00">
        <w:rPr>
          <w:rFonts w:ascii="Times New Roman" w:hAnsi="Times New Roman" w:cs="Times New Roman"/>
        </w:rPr>
        <w:t xml:space="preserve"> In addition, member</w:t>
      </w:r>
      <w:r w:rsidR="0078613F" w:rsidRPr="009E7B00">
        <w:rPr>
          <w:rFonts w:ascii="Times New Roman" w:hAnsi="Times New Roman" w:cs="Times New Roman"/>
        </w:rPr>
        <w:t>s financing community development</w:t>
      </w:r>
      <w:r w:rsidR="00033DF4" w:rsidRPr="009E7B00">
        <w:rPr>
          <w:rFonts w:ascii="Times New Roman" w:hAnsi="Times New Roman" w:cs="Times New Roman"/>
        </w:rPr>
        <w:t xml:space="preserve"> that bolsters </w:t>
      </w:r>
      <w:r w:rsidR="00472FFF" w:rsidRPr="009E7B00">
        <w:rPr>
          <w:rFonts w:ascii="Times New Roman" w:hAnsi="Times New Roman" w:cs="Times New Roman"/>
        </w:rPr>
        <w:t>AMIs</w:t>
      </w:r>
      <w:r w:rsidR="0078613F" w:rsidRPr="009E7B00">
        <w:rPr>
          <w:rFonts w:ascii="Times New Roman" w:hAnsi="Times New Roman" w:cs="Times New Roman"/>
        </w:rPr>
        <w:t xml:space="preserve"> between 80-120% </w:t>
      </w:r>
      <w:r w:rsidR="00472FFF" w:rsidRPr="009E7B00">
        <w:rPr>
          <w:rFonts w:ascii="Times New Roman" w:hAnsi="Times New Roman" w:cs="Times New Roman"/>
        </w:rPr>
        <w:t>should also receive additional credit</w:t>
      </w:r>
      <w:r w:rsidR="004D0A88" w:rsidRPr="009E7B00">
        <w:rPr>
          <w:rFonts w:ascii="Times New Roman" w:hAnsi="Times New Roman" w:cs="Times New Roman"/>
        </w:rPr>
        <w:t>. In other words</w:t>
      </w:r>
      <w:r w:rsidR="005B3F8E" w:rsidRPr="00226831">
        <w:rPr>
          <w:rFonts w:ascii="Times New Roman" w:hAnsi="Times New Roman" w:cs="Times New Roman"/>
        </w:rPr>
        <w:t>,</w:t>
      </w:r>
      <w:r w:rsidR="004D0A88" w:rsidRPr="009E7B00">
        <w:rPr>
          <w:rFonts w:ascii="Times New Roman" w:hAnsi="Times New Roman" w:cs="Times New Roman"/>
        </w:rPr>
        <w:t xml:space="preserve"> a descending scale that </w:t>
      </w:r>
      <w:r w:rsidR="007535BE" w:rsidRPr="009E7B00">
        <w:rPr>
          <w:rFonts w:ascii="Times New Roman" w:hAnsi="Times New Roman" w:cs="Times New Roman"/>
        </w:rPr>
        <w:t>incentivizes</w:t>
      </w:r>
      <w:r w:rsidR="004D0A88" w:rsidRPr="009E7B00">
        <w:rPr>
          <w:rFonts w:ascii="Times New Roman" w:hAnsi="Times New Roman" w:cs="Times New Roman"/>
        </w:rPr>
        <w:t xml:space="preserve"> activity in </w:t>
      </w:r>
      <w:r w:rsidR="007535BE" w:rsidRPr="009E7B00">
        <w:rPr>
          <w:rFonts w:ascii="Times New Roman" w:hAnsi="Times New Roman" w:cs="Times New Roman"/>
        </w:rPr>
        <w:t>low</w:t>
      </w:r>
      <w:r w:rsidR="004D0A88" w:rsidRPr="009E7B00">
        <w:rPr>
          <w:rFonts w:ascii="Times New Roman" w:hAnsi="Times New Roman" w:cs="Times New Roman"/>
        </w:rPr>
        <w:t xml:space="preserve">-to-moderate income </w:t>
      </w:r>
      <w:r w:rsidR="007535BE" w:rsidRPr="009E7B00">
        <w:rPr>
          <w:rFonts w:ascii="Times New Roman" w:hAnsi="Times New Roman" w:cs="Times New Roman"/>
        </w:rPr>
        <w:t>levels</w:t>
      </w:r>
      <w:r w:rsidR="00381BAD" w:rsidRPr="009E7B00">
        <w:rPr>
          <w:rFonts w:ascii="Times New Roman" w:hAnsi="Times New Roman" w:cs="Times New Roman"/>
        </w:rPr>
        <w:t xml:space="preserve">. </w:t>
      </w:r>
      <w:r w:rsidR="00A66B78" w:rsidRPr="009E7B00">
        <w:rPr>
          <w:rFonts w:ascii="Times New Roman" w:hAnsi="Times New Roman" w:cs="Times New Roman"/>
        </w:rPr>
        <w:t xml:space="preserve">This could be measured relative to </w:t>
      </w:r>
      <w:r w:rsidR="008A10EB" w:rsidRPr="009E7B00">
        <w:rPr>
          <w:rFonts w:ascii="Times New Roman" w:hAnsi="Times New Roman" w:cs="Times New Roman"/>
        </w:rPr>
        <w:t>advances taken.</w:t>
      </w:r>
      <w:r w:rsidR="0067226F" w:rsidRPr="009E7B00">
        <w:rPr>
          <w:rFonts w:ascii="Times New Roman" w:hAnsi="Times New Roman" w:cs="Times New Roman"/>
        </w:rPr>
        <w:t xml:space="preserve"> For example, if a member lends $10</w:t>
      </w:r>
      <w:r w:rsidR="00012BDD" w:rsidRPr="009E7B00">
        <w:rPr>
          <w:rFonts w:ascii="Times New Roman" w:hAnsi="Times New Roman" w:cs="Times New Roman"/>
        </w:rPr>
        <w:t xml:space="preserve">M to support </w:t>
      </w:r>
      <w:r w:rsidR="00D302A2" w:rsidRPr="009E7B00">
        <w:rPr>
          <w:rFonts w:ascii="Times New Roman" w:hAnsi="Times New Roman" w:cs="Times New Roman"/>
        </w:rPr>
        <w:t xml:space="preserve">under 80%AMI </w:t>
      </w:r>
      <w:r w:rsidR="00A774DA" w:rsidRPr="009E7B00">
        <w:rPr>
          <w:rFonts w:ascii="Times New Roman" w:hAnsi="Times New Roman" w:cs="Times New Roman"/>
        </w:rPr>
        <w:t xml:space="preserve">populations and has advances equal to that $10M, they should get more credit </w:t>
      </w:r>
      <w:r w:rsidR="006A6C08" w:rsidRPr="009E7B00">
        <w:rPr>
          <w:rFonts w:ascii="Times New Roman" w:hAnsi="Times New Roman" w:cs="Times New Roman"/>
        </w:rPr>
        <w:t>than</w:t>
      </w:r>
      <w:r w:rsidR="00A774DA" w:rsidRPr="009E7B00">
        <w:rPr>
          <w:rFonts w:ascii="Times New Roman" w:hAnsi="Times New Roman" w:cs="Times New Roman"/>
        </w:rPr>
        <w:t xml:space="preserve"> the member who lends $5M </w:t>
      </w:r>
      <w:r w:rsidR="000B1C74" w:rsidRPr="009E7B00">
        <w:rPr>
          <w:rFonts w:ascii="Times New Roman" w:hAnsi="Times New Roman" w:cs="Times New Roman"/>
        </w:rPr>
        <w:t>to support under 80</w:t>
      </w:r>
      <w:r w:rsidR="00F4681B" w:rsidRPr="009E7B00">
        <w:rPr>
          <w:rFonts w:ascii="Times New Roman" w:hAnsi="Times New Roman" w:cs="Times New Roman"/>
        </w:rPr>
        <w:t>%</w:t>
      </w:r>
      <w:r w:rsidR="000B1C74" w:rsidRPr="009E7B00">
        <w:rPr>
          <w:rFonts w:ascii="Times New Roman" w:hAnsi="Times New Roman" w:cs="Times New Roman"/>
        </w:rPr>
        <w:t xml:space="preserve">AMI AND $5M to support </w:t>
      </w:r>
      <w:r w:rsidR="00CA4BEB" w:rsidRPr="009E7B00">
        <w:rPr>
          <w:rFonts w:ascii="Times New Roman" w:hAnsi="Times New Roman" w:cs="Times New Roman"/>
        </w:rPr>
        <w:t>between 80-120% AMI.</w:t>
      </w:r>
      <w:r w:rsidR="00A22763" w:rsidRPr="009E7B00">
        <w:rPr>
          <w:rFonts w:ascii="Times New Roman" w:hAnsi="Times New Roman" w:cs="Times New Roman"/>
        </w:rPr>
        <w:t xml:space="preserve"> </w:t>
      </w:r>
      <w:r w:rsidR="000C1368" w:rsidRPr="009E7B00">
        <w:rPr>
          <w:rFonts w:ascii="Times New Roman" w:hAnsi="Times New Roman" w:cs="Times New Roman"/>
        </w:rPr>
        <w:t>Regarding “the credit” received in this formula, that could take the form of a higher advance rate.</w:t>
      </w:r>
    </w:p>
    <w:p w14:paraId="5F017042" w14:textId="28BB2237" w:rsidR="00E56F88" w:rsidRPr="009E7B00" w:rsidRDefault="005D0095" w:rsidP="007A0806">
      <w:pPr>
        <w:jc w:val="both"/>
        <w:rPr>
          <w:rFonts w:ascii="Times New Roman" w:hAnsi="Times New Roman" w:cs="Times New Roman"/>
        </w:rPr>
      </w:pPr>
      <w:r w:rsidRPr="009E7B00">
        <w:rPr>
          <w:rFonts w:ascii="Times New Roman" w:hAnsi="Times New Roman" w:cs="Times New Roman"/>
          <w:u w:val="single"/>
        </w:rPr>
        <w:t xml:space="preserve">MIP </w:t>
      </w:r>
      <w:r w:rsidR="00E56F88" w:rsidRPr="009E7B00">
        <w:rPr>
          <w:rFonts w:ascii="Times New Roman" w:hAnsi="Times New Roman" w:cs="Times New Roman"/>
          <w:u w:val="single"/>
        </w:rPr>
        <w:t xml:space="preserve">Question </w:t>
      </w:r>
      <w:r w:rsidR="00E40B20" w:rsidRPr="009E7B00">
        <w:rPr>
          <w:rFonts w:ascii="Times New Roman" w:hAnsi="Times New Roman" w:cs="Times New Roman"/>
          <w:u w:val="single"/>
        </w:rPr>
        <w:t>3</w:t>
      </w:r>
      <w:r w:rsidR="00E56F88" w:rsidRPr="009E7B00">
        <w:rPr>
          <w:rFonts w:ascii="Times New Roman" w:hAnsi="Times New Roman" w:cs="Times New Roman"/>
          <w:u w:val="single"/>
        </w:rPr>
        <w:t>:</w:t>
      </w:r>
      <w:r w:rsidR="00E56F88" w:rsidRPr="009E7B00">
        <w:rPr>
          <w:rFonts w:ascii="Times New Roman" w:hAnsi="Times New Roman" w:cs="Times New Roman"/>
        </w:rPr>
        <w:t xml:space="preserve"> We believe that members should self-report and certify on an annual basis to their respective FHLBank, providing documentation where appropriate.  Much of the data supporting a member’s activity in housing, especially low- to moderate-income housing finance, is not publicly available data that a FHLBank can obtain without the member providing the data.  FHLBanks should analyze the data and if irregularities are discovered, then the FHLBank may wish to perform an onsite review, </w:t>
      </w:r>
      <w:proofErr w:type="gramStart"/>
      <w:r w:rsidR="00E56F88" w:rsidRPr="009E7B00">
        <w:rPr>
          <w:rFonts w:ascii="Times New Roman" w:hAnsi="Times New Roman" w:cs="Times New Roman"/>
        </w:rPr>
        <w:t>similar to</w:t>
      </w:r>
      <w:proofErr w:type="gramEnd"/>
      <w:r w:rsidR="00E56F88" w:rsidRPr="009E7B00">
        <w:rPr>
          <w:rFonts w:ascii="Times New Roman" w:hAnsi="Times New Roman" w:cs="Times New Roman"/>
        </w:rPr>
        <w:t xml:space="preserve"> a collateral review for members.  The annual reporting and certification should be gathered after each calendar year and, at that time, members whose engagement in housing finance and community development activities has shifted can be reassigned to a different category.</w:t>
      </w:r>
    </w:p>
    <w:p w14:paraId="7E3B9F7C" w14:textId="749C5127" w:rsidR="00AB6CC3" w:rsidRPr="009E7B00" w:rsidRDefault="005D0095" w:rsidP="007A0806">
      <w:pPr>
        <w:jc w:val="both"/>
        <w:rPr>
          <w:rFonts w:ascii="Times New Roman" w:hAnsi="Times New Roman" w:cs="Times New Roman"/>
        </w:rPr>
      </w:pPr>
      <w:r w:rsidRPr="009E7B00">
        <w:rPr>
          <w:rFonts w:ascii="Times New Roman" w:hAnsi="Times New Roman" w:cs="Times New Roman"/>
          <w:u w:val="single"/>
        </w:rPr>
        <w:t xml:space="preserve">MIP </w:t>
      </w:r>
      <w:r w:rsidR="002B1C21" w:rsidRPr="009E7B00">
        <w:rPr>
          <w:rFonts w:ascii="Times New Roman" w:hAnsi="Times New Roman" w:cs="Times New Roman"/>
          <w:u w:val="single"/>
        </w:rPr>
        <w:t xml:space="preserve">Question </w:t>
      </w:r>
      <w:r w:rsidR="00E40B20" w:rsidRPr="009E7B00">
        <w:rPr>
          <w:rFonts w:ascii="Times New Roman" w:hAnsi="Times New Roman" w:cs="Times New Roman"/>
          <w:u w:val="single"/>
        </w:rPr>
        <w:t>4</w:t>
      </w:r>
      <w:r w:rsidR="002B1C21" w:rsidRPr="009E7B00">
        <w:rPr>
          <w:rFonts w:ascii="Times New Roman" w:hAnsi="Times New Roman" w:cs="Times New Roman"/>
          <w:u w:val="single"/>
        </w:rPr>
        <w:t>:</w:t>
      </w:r>
      <w:r w:rsidR="009A1FB5" w:rsidRPr="009E7B00">
        <w:rPr>
          <w:rFonts w:ascii="Times New Roman" w:hAnsi="Times New Roman" w:cs="Times New Roman"/>
        </w:rPr>
        <w:t xml:space="preserve"> </w:t>
      </w:r>
      <w:r w:rsidR="005D6141" w:rsidRPr="009E7B00">
        <w:rPr>
          <w:rFonts w:ascii="Times New Roman" w:hAnsi="Times New Roman" w:cs="Times New Roman"/>
        </w:rPr>
        <w:t>Additional</w:t>
      </w:r>
      <w:r w:rsidR="009A1FB5" w:rsidRPr="009E7B00">
        <w:rPr>
          <w:rFonts w:ascii="Times New Roman" w:hAnsi="Times New Roman" w:cs="Times New Roman"/>
        </w:rPr>
        <w:t xml:space="preserve"> benefits for members who show a demonstrated commitment to affordable housing and </w:t>
      </w:r>
      <w:r w:rsidR="005D6141" w:rsidRPr="009E7B00">
        <w:rPr>
          <w:rFonts w:ascii="Times New Roman" w:hAnsi="Times New Roman" w:cs="Times New Roman"/>
        </w:rPr>
        <w:t>community development</w:t>
      </w:r>
      <w:r w:rsidR="0001569A" w:rsidRPr="009E7B00">
        <w:rPr>
          <w:rFonts w:ascii="Times New Roman" w:hAnsi="Times New Roman" w:cs="Times New Roman"/>
        </w:rPr>
        <w:t xml:space="preserve"> could come in the form of additional products.</w:t>
      </w:r>
      <w:r w:rsidR="00F8357B" w:rsidRPr="009E7B00">
        <w:rPr>
          <w:rFonts w:ascii="Times New Roman" w:hAnsi="Times New Roman" w:cs="Times New Roman"/>
        </w:rPr>
        <w:t xml:space="preserve"> For example, FHLBanks could </w:t>
      </w:r>
      <w:r w:rsidR="00624429" w:rsidRPr="009E7B00">
        <w:rPr>
          <w:rFonts w:ascii="Times New Roman" w:hAnsi="Times New Roman" w:cs="Times New Roman"/>
        </w:rPr>
        <w:t>offer a top loss pool to assist with the deepest impact financing</w:t>
      </w:r>
      <w:r w:rsidR="00C2436D" w:rsidRPr="009E7B00">
        <w:rPr>
          <w:rFonts w:ascii="Times New Roman" w:hAnsi="Times New Roman" w:cs="Times New Roman"/>
        </w:rPr>
        <w:t xml:space="preserve"> (i.e. supportive housing</w:t>
      </w:r>
      <w:r w:rsidR="0050488A" w:rsidRPr="009E7B00">
        <w:rPr>
          <w:rFonts w:ascii="Times New Roman" w:hAnsi="Times New Roman" w:cs="Times New Roman"/>
        </w:rPr>
        <w:t xml:space="preserve"> or</w:t>
      </w:r>
      <w:r w:rsidR="00F225BF" w:rsidRPr="009E7B00">
        <w:rPr>
          <w:rFonts w:ascii="Times New Roman" w:hAnsi="Times New Roman" w:cs="Times New Roman"/>
        </w:rPr>
        <w:t xml:space="preserve"> extremely low income/</w:t>
      </w:r>
      <w:r w:rsidR="0050488A" w:rsidRPr="009E7B00">
        <w:rPr>
          <w:rFonts w:ascii="Times New Roman" w:hAnsi="Times New Roman" w:cs="Times New Roman"/>
        </w:rPr>
        <w:t>deeply affordable housing</w:t>
      </w:r>
      <w:r w:rsidR="00C2436D" w:rsidRPr="009E7B00">
        <w:rPr>
          <w:rFonts w:ascii="Times New Roman" w:hAnsi="Times New Roman" w:cs="Times New Roman"/>
        </w:rPr>
        <w:t>).</w:t>
      </w:r>
      <w:r w:rsidR="00E73979" w:rsidRPr="009E7B00">
        <w:rPr>
          <w:rFonts w:ascii="Times New Roman" w:hAnsi="Times New Roman" w:cs="Times New Roman"/>
        </w:rPr>
        <w:t xml:space="preserve"> </w:t>
      </w:r>
      <w:r w:rsidR="00B2764E" w:rsidRPr="009E7B00">
        <w:rPr>
          <w:rFonts w:ascii="Times New Roman" w:hAnsi="Times New Roman" w:cs="Times New Roman"/>
        </w:rPr>
        <w:t>Such a</w:t>
      </w:r>
      <w:r w:rsidR="00E73979" w:rsidRPr="009E7B00">
        <w:rPr>
          <w:rFonts w:ascii="Times New Roman" w:hAnsi="Times New Roman" w:cs="Times New Roman"/>
        </w:rPr>
        <w:t xml:space="preserve"> product could be </w:t>
      </w:r>
      <w:proofErr w:type="gramStart"/>
      <w:r w:rsidR="00E73979" w:rsidRPr="009E7B00">
        <w:rPr>
          <w:rFonts w:ascii="Times New Roman" w:hAnsi="Times New Roman" w:cs="Times New Roman"/>
        </w:rPr>
        <w:t>invested</w:t>
      </w:r>
      <w:proofErr w:type="gramEnd"/>
      <w:r w:rsidR="00E73979" w:rsidRPr="009E7B00">
        <w:rPr>
          <w:rFonts w:ascii="Times New Roman" w:hAnsi="Times New Roman" w:cs="Times New Roman"/>
        </w:rPr>
        <w:t xml:space="preserve"> and grow over time </w:t>
      </w:r>
      <w:r w:rsidR="00B2764E" w:rsidRPr="009E7B00">
        <w:rPr>
          <w:rFonts w:ascii="Times New Roman" w:hAnsi="Times New Roman" w:cs="Times New Roman"/>
        </w:rPr>
        <w:t>so long as no losses were incurred.</w:t>
      </w:r>
    </w:p>
    <w:p w14:paraId="38D70026" w14:textId="60BE4534" w:rsidR="00DE6673" w:rsidRPr="009E7B00" w:rsidRDefault="005D0095" w:rsidP="007A0806">
      <w:pPr>
        <w:jc w:val="both"/>
        <w:rPr>
          <w:rFonts w:ascii="Times New Roman" w:hAnsi="Times New Roman" w:cs="Times New Roman"/>
        </w:rPr>
      </w:pPr>
      <w:r w:rsidRPr="009E7B00">
        <w:rPr>
          <w:rFonts w:ascii="Times New Roman" w:hAnsi="Times New Roman" w:cs="Times New Roman"/>
          <w:u w:val="single"/>
        </w:rPr>
        <w:t xml:space="preserve">MIP </w:t>
      </w:r>
      <w:r w:rsidR="00DE6673" w:rsidRPr="009E7B00">
        <w:rPr>
          <w:rFonts w:ascii="Times New Roman" w:hAnsi="Times New Roman" w:cs="Times New Roman"/>
          <w:u w:val="single"/>
        </w:rPr>
        <w:t xml:space="preserve">Question </w:t>
      </w:r>
      <w:r w:rsidR="00E40B20" w:rsidRPr="009E7B00">
        <w:rPr>
          <w:rFonts w:ascii="Times New Roman" w:hAnsi="Times New Roman" w:cs="Times New Roman"/>
          <w:u w:val="single"/>
        </w:rPr>
        <w:t>5</w:t>
      </w:r>
      <w:r w:rsidR="00DE6673" w:rsidRPr="009E7B00">
        <w:rPr>
          <w:rFonts w:ascii="Times New Roman" w:hAnsi="Times New Roman" w:cs="Times New Roman"/>
          <w:u w:val="single"/>
        </w:rPr>
        <w:t>:</w:t>
      </w:r>
      <w:r w:rsidR="00DE6673" w:rsidRPr="009E7B00">
        <w:rPr>
          <w:rFonts w:ascii="Times New Roman" w:hAnsi="Times New Roman" w:cs="Times New Roman"/>
        </w:rPr>
        <w:t xml:space="preserve"> Ensuring the FHLBank’s safety and soundness is paramount to establishing a long-term program to assist housing, especially low- to moderate-income housing, </w:t>
      </w:r>
      <w:r w:rsidR="00243FF5" w:rsidRPr="009E7B00">
        <w:rPr>
          <w:rFonts w:ascii="Times New Roman" w:hAnsi="Times New Roman" w:cs="Times New Roman"/>
        </w:rPr>
        <w:t xml:space="preserve">as well as a </w:t>
      </w:r>
      <w:r w:rsidR="00DE6673" w:rsidRPr="009E7B00">
        <w:rPr>
          <w:rFonts w:ascii="Times New Roman" w:hAnsi="Times New Roman" w:cs="Times New Roman"/>
        </w:rPr>
        <w:t xml:space="preserve">finance incentive program which can be sustained throughout all economic cycles.  </w:t>
      </w:r>
      <w:r w:rsidR="00FB3745" w:rsidRPr="009E7B00">
        <w:rPr>
          <w:rFonts w:ascii="Times New Roman" w:hAnsi="Times New Roman" w:cs="Times New Roman"/>
        </w:rPr>
        <w:t xml:space="preserve">Based on affordable housing’s resiliency, most affordable housing collateral programs should be expected to function well compared to, if not better than, market rate collateral under various economic conditions. </w:t>
      </w:r>
      <w:r w:rsidR="008E1BD3" w:rsidRPr="009E7B00">
        <w:rPr>
          <w:rFonts w:ascii="Times New Roman" w:hAnsi="Times New Roman" w:cs="Times New Roman"/>
        </w:rPr>
        <w:t>Regarding</w:t>
      </w:r>
      <w:r w:rsidR="00DE6673" w:rsidRPr="009E7B00">
        <w:rPr>
          <w:rFonts w:ascii="Times New Roman" w:hAnsi="Times New Roman" w:cs="Times New Roman"/>
        </w:rPr>
        <w:t xml:space="preserve"> </w:t>
      </w:r>
      <w:r w:rsidR="00FB3745" w:rsidRPr="009E7B00">
        <w:rPr>
          <w:rFonts w:ascii="Times New Roman" w:hAnsi="Times New Roman" w:cs="Times New Roman"/>
        </w:rPr>
        <w:t xml:space="preserve">mission collateral discounted advances and grants, the </w:t>
      </w:r>
      <w:r w:rsidR="00DE6673" w:rsidRPr="009E7B00">
        <w:rPr>
          <w:rFonts w:ascii="Times New Roman" w:hAnsi="Times New Roman" w:cs="Times New Roman"/>
        </w:rPr>
        <w:t>programs and incentives</w:t>
      </w:r>
      <w:r w:rsidR="00FB3745" w:rsidRPr="009E7B00">
        <w:rPr>
          <w:rFonts w:ascii="Times New Roman" w:hAnsi="Times New Roman" w:cs="Times New Roman"/>
        </w:rPr>
        <w:t>,</w:t>
      </w:r>
      <w:r w:rsidR="0019090D" w:rsidRPr="009E7B00">
        <w:rPr>
          <w:rFonts w:ascii="Times New Roman" w:hAnsi="Times New Roman" w:cs="Times New Roman"/>
        </w:rPr>
        <w:t xml:space="preserve"> should</w:t>
      </w:r>
      <w:r w:rsidR="00FB3745" w:rsidRPr="009E7B00">
        <w:rPr>
          <w:rFonts w:ascii="Times New Roman" w:hAnsi="Times New Roman" w:cs="Times New Roman"/>
        </w:rPr>
        <w:t xml:space="preserve"> be</w:t>
      </w:r>
      <w:r w:rsidR="00DE6673" w:rsidRPr="009E7B00">
        <w:rPr>
          <w:rFonts w:ascii="Times New Roman" w:hAnsi="Times New Roman" w:cs="Times New Roman"/>
        </w:rPr>
        <w:t xml:space="preserve"> designed such that only current earnings or retained earnings, above the regulatory minimum capital levels</w:t>
      </w:r>
      <w:r w:rsidR="00182D6C" w:rsidRPr="009E7B00">
        <w:rPr>
          <w:rFonts w:ascii="Times New Roman" w:hAnsi="Times New Roman" w:cs="Times New Roman"/>
        </w:rPr>
        <w:t xml:space="preserve"> and</w:t>
      </w:r>
      <w:r w:rsidR="00DE6673" w:rsidRPr="009E7B00">
        <w:rPr>
          <w:rFonts w:ascii="Times New Roman" w:hAnsi="Times New Roman" w:cs="Times New Roman"/>
        </w:rPr>
        <w:t>, should only be utilized to provide incentives. In addition, unsecured subordinated lending programs should not exceed the retained earnings above the regulatory minimum capital levels.</w:t>
      </w:r>
    </w:p>
    <w:p w14:paraId="2F6562A2" w14:textId="5EC0995F" w:rsidR="00AC131F" w:rsidRPr="009E7B00" w:rsidRDefault="005D0095" w:rsidP="007A0806">
      <w:pPr>
        <w:jc w:val="both"/>
        <w:rPr>
          <w:rFonts w:ascii="Times New Roman" w:hAnsi="Times New Roman" w:cs="Times New Roman"/>
        </w:rPr>
      </w:pPr>
      <w:r w:rsidRPr="009E7B00">
        <w:rPr>
          <w:rFonts w:ascii="Times New Roman" w:hAnsi="Times New Roman" w:cs="Times New Roman"/>
          <w:u w:val="single"/>
        </w:rPr>
        <w:t xml:space="preserve">MIP </w:t>
      </w:r>
      <w:r w:rsidR="00AC131F" w:rsidRPr="009E7B00">
        <w:rPr>
          <w:rFonts w:ascii="Times New Roman" w:hAnsi="Times New Roman" w:cs="Times New Roman"/>
          <w:u w:val="single"/>
        </w:rPr>
        <w:t xml:space="preserve">Question </w:t>
      </w:r>
      <w:r w:rsidR="00E40B20" w:rsidRPr="009E7B00">
        <w:rPr>
          <w:rFonts w:ascii="Times New Roman" w:hAnsi="Times New Roman" w:cs="Times New Roman"/>
          <w:u w:val="single"/>
        </w:rPr>
        <w:t>6</w:t>
      </w:r>
      <w:r w:rsidR="00AC131F" w:rsidRPr="009E7B00">
        <w:rPr>
          <w:rFonts w:ascii="Times New Roman" w:hAnsi="Times New Roman" w:cs="Times New Roman"/>
          <w:u w:val="single"/>
        </w:rPr>
        <w:t>:</w:t>
      </w:r>
      <w:r w:rsidR="00AC131F" w:rsidRPr="009E7B00">
        <w:rPr>
          <w:rFonts w:ascii="Times New Roman" w:hAnsi="Times New Roman" w:cs="Times New Roman"/>
        </w:rPr>
        <w:t xml:space="preserve"> Members who obtain the benefits of such programs must not be engaged in conduct inconsistent with the public interest, such as predatory, discriminatory, or unfair practices.  </w:t>
      </w:r>
      <w:proofErr w:type="gramStart"/>
      <w:r w:rsidR="008E1BD3" w:rsidRPr="009E7B00">
        <w:rPr>
          <w:rFonts w:ascii="Times New Roman" w:hAnsi="Times New Roman" w:cs="Times New Roman"/>
        </w:rPr>
        <w:t>Like</w:t>
      </w:r>
      <w:proofErr w:type="gramEnd"/>
      <w:r w:rsidR="00AC131F" w:rsidRPr="009E7B00">
        <w:rPr>
          <w:rFonts w:ascii="Times New Roman" w:hAnsi="Times New Roman" w:cs="Times New Roman"/>
        </w:rPr>
        <w:t xml:space="preserve"> the answer to Member Incentive Program Question Three, the member should certify that they are not engaged in such conduct on an annual basis.</w:t>
      </w:r>
    </w:p>
    <w:p w14:paraId="5862265F" w14:textId="77777777" w:rsidR="00070AEF" w:rsidRDefault="00070AEF" w:rsidP="007A0806">
      <w:pPr>
        <w:jc w:val="both"/>
        <w:rPr>
          <w:rFonts w:ascii="Times New Roman" w:hAnsi="Times New Roman" w:cs="Times New Roman"/>
        </w:rPr>
      </w:pPr>
    </w:p>
    <w:p w14:paraId="2DAF83B6" w14:textId="77777777" w:rsidR="003A267B" w:rsidRPr="008E46FC" w:rsidRDefault="003A267B" w:rsidP="003A267B">
      <w:pPr>
        <w:pStyle w:val="EndnoteText"/>
        <w:rPr>
          <w:rFonts w:ascii="Times New Roman" w:hAnsi="Times New Roman" w:cs="Times New Roman"/>
          <w:sz w:val="24"/>
          <w:szCs w:val="24"/>
        </w:rPr>
      </w:pPr>
      <w:r w:rsidRPr="008E46FC">
        <w:rPr>
          <w:rFonts w:ascii="Times New Roman" w:hAnsi="Times New Roman" w:cs="Times New Roman"/>
          <w:sz w:val="24"/>
          <w:szCs w:val="24"/>
        </w:rPr>
        <w:lastRenderedPageBreak/>
        <w:t xml:space="preserve">Sincerely, </w:t>
      </w:r>
    </w:p>
    <w:p w14:paraId="415C9936" w14:textId="77777777" w:rsidR="003A267B" w:rsidRPr="00226831" w:rsidRDefault="003A267B" w:rsidP="003A267B">
      <w:pPr>
        <w:pStyle w:val="EndnoteText"/>
        <w:rPr>
          <w:rFonts w:ascii="Times New Roman" w:hAnsi="Times New Roman" w:cs="Times New Roman"/>
        </w:rPr>
      </w:pPr>
    </w:p>
    <w:p w14:paraId="186E7A05" w14:textId="77777777" w:rsidR="003A267B" w:rsidRPr="00226831" w:rsidRDefault="00575D6B" w:rsidP="003A267B">
      <w:pPr>
        <w:pStyle w:val="ListParagraph"/>
        <w:numPr>
          <w:ilvl w:val="0"/>
          <w:numId w:val="3"/>
        </w:numPr>
        <w:spacing w:line="240" w:lineRule="auto"/>
        <w:rPr>
          <w:rFonts w:ascii="Times New Roman" w:hAnsi="Times New Roman" w:cs="Times New Roman"/>
          <w:color w:val="000000" w:themeColor="text1"/>
        </w:rPr>
      </w:pPr>
      <w:r w:rsidRPr="00F541DC">
        <w:rPr>
          <w:rFonts w:ascii="Times New Roman" w:hAnsi="Times New Roman" w:cs="Times New Roman"/>
          <w:color w:val="000000" w:themeColor="text1"/>
        </w:rPr>
        <w:t>NeighborWorks Capital</w:t>
      </w:r>
    </w:p>
    <w:p w14:paraId="614BDDA4" w14:textId="4ABA6965" w:rsidR="00CD034B" w:rsidRPr="00F541DC" w:rsidRDefault="00D72393" w:rsidP="003A267B">
      <w:pPr>
        <w:pStyle w:val="ListParagraph"/>
        <w:numPr>
          <w:ilvl w:val="0"/>
          <w:numId w:val="3"/>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cdcb</w:t>
      </w:r>
      <w:r w:rsidR="00AE4EFC">
        <w:rPr>
          <w:rFonts w:ascii="Times New Roman" w:hAnsi="Times New Roman" w:cs="Times New Roman"/>
          <w:color w:val="000000" w:themeColor="text1"/>
        </w:rPr>
        <w:t xml:space="preserve"> | come dream. come build. / </w:t>
      </w:r>
      <w:r w:rsidR="003A267B" w:rsidRPr="00226831">
        <w:rPr>
          <w:rFonts w:ascii="Times New Roman" w:hAnsi="Times New Roman" w:cs="Times New Roman"/>
          <w:color w:val="000000" w:themeColor="text1"/>
        </w:rPr>
        <w:t xml:space="preserve">Rio Grande Valley </w:t>
      </w:r>
      <w:proofErr w:type="spellStart"/>
      <w:r w:rsidR="003A267B" w:rsidRPr="00226831">
        <w:rPr>
          <w:rFonts w:ascii="Times New Roman" w:hAnsi="Times New Roman" w:cs="Times New Roman"/>
          <w:color w:val="000000" w:themeColor="text1"/>
        </w:rPr>
        <w:t>MultiBank</w:t>
      </w:r>
      <w:proofErr w:type="spellEnd"/>
    </w:p>
    <w:p w14:paraId="3682D5E3" w14:textId="77777777" w:rsidR="00575D6B" w:rsidRPr="00F541DC" w:rsidRDefault="003A267B" w:rsidP="003A267B">
      <w:pPr>
        <w:pStyle w:val="ListParagraph"/>
        <w:numPr>
          <w:ilvl w:val="0"/>
          <w:numId w:val="3"/>
        </w:numPr>
        <w:spacing w:line="240" w:lineRule="auto"/>
        <w:rPr>
          <w:rFonts w:ascii="Times New Roman" w:hAnsi="Times New Roman" w:cs="Times New Roman"/>
          <w:color w:val="000000" w:themeColor="text1"/>
        </w:rPr>
      </w:pPr>
      <w:r w:rsidRPr="00226831">
        <w:rPr>
          <w:rFonts w:ascii="Times New Roman" w:hAnsi="Times New Roman" w:cs="Times New Roman"/>
          <w:color w:val="000000" w:themeColor="text1"/>
        </w:rPr>
        <w:t>California Community Reinvestment Corporation</w:t>
      </w:r>
    </w:p>
    <w:p w14:paraId="5454423A"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The Community Development Trust</w:t>
      </w:r>
    </w:p>
    <w:p w14:paraId="3F7D7FF7" w14:textId="77777777" w:rsidR="003A267B" w:rsidRPr="00226831"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Neighborhood Lending Partners</w:t>
      </w:r>
    </w:p>
    <w:p w14:paraId="4CA2F8DA" w14:textId="77777777" w:rsidR="00575D6B" w:rsidRPr="00F541DC" w:rsidRDefault="003A267B" w:rsidP="003A267B">
      <w:pPr>
        <w:pStyle w:val="ListParagraph"/>
        <w:numPr>
          <w:ilvl w:val="0"/>
          <w:numId w:val="3"/>
        </w:numPr>
        <w:spacing w:line="259"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Community Investment Corporation</w:t>
      </w:r>
    </w:p>
    <w:p w14:paraId="2331A009"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proofErr w:type="spellStart"/>
      <w:r w:rsidRPr="00F541DC">
        <w:rPr>
          <w:rFonts w:ascii="Times New Roman" w:hAnsi="Times New Roman" w:cs="Times New Roman"/>
          <w:color w:val="000000" w:themeColor="text1"/>
          <w:shd w:val="clear" w:color="auto" w:fill="FFFFFF"/>
        </w:rPr>
        <w:t>Momentus</w:t>
      </w:r>
      <w:proofErr w:type="spellEnd"/>
      <w:r w:rsidRPr="00F541DC">
        <w:rPr>
          <w:rFonts w:ascii="Times New Roman" w:hAnsi="Times New Roman" w:cs="Times New Roman"/>
          <w:color w:val="000000" w:themeColor="text1"/>
          <w:shd w:val="clear" w:color="auto" w:fill="FFFFFF"/>
        </w:rPr>
        <w:t xml:space="preserve"> Capital</w:t>
      </w:r>
    </w:p>
    <w:p w14:paraId="41D52EC5" w14:textId="77777777" w:rsidR="00575D6B" w:rsidRPr="00DF7C58" w:rsidRDefault="00575D6B" w:rsidP="003A267B">
      <w:pPr>
        <w:pStyle w:val="ListParagraph"/>
        <w:numPr>
          <w:ilvl w:val="0"/>
          <w:numId w:val="3"/>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F7C58">
        <w:rPr>
          <w:rFonts w:ascii="Times New Roman" w:eastAsia="Times New Roman" w:hAnsi="Times New Roman" w:cs="Times New Roman"/>
          <w:color w:val="000000" w:themeColor="text1"/>
          <w:kern w:val="0"/>
          <w:bdr w:val="none" w:sz="0" w:space="0" w:color="auto" w:frame="1"/>
          <w14:ligatures w14:val="none"/>
        </w:rPr>
        <w:t>Renaissance Community Loan Fund</w:t>
      </w:r>
    </w:p>
    <w:p w14:paraId="2A700992" w14:textId="77777777" w:rsidR="003A267B" w:rsidRPr="00226831"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Disability Opportunity Fund</w:t>
      </w:r>
    </w:p>
    <w:p w14:paraId="272BDCE3" w14:textId="77777777" w:rsidR="00432651" w:rsidRPr="00F541DC" w:rsidRDefault="003A267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226831">
        <w:rPr>
          <w:rFonts w:ascii="Times New Roman" w:hAnsi="Times New Roman" w:cs="Times New Roman"/>
          <w:color w:val="000000" w:themeColor="text1"/>
          <w:shd w:val="clear" w:color="auto" w:fill="FFFFFF"/>
        </w:rPr>
        <w:t>Atlanta Neighborhood Development Partnership</w:t>
      </w:r>
    </w:p>
    <w:p w14:paraId="58C5C8CE"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Pathway Lending</w:t>
      </w:r>
    </w:p>
    <w:p w14:paraId="36B56698"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Brazos Valley CDC</w:t>
      </w:r>
    </w:p>
    <w:p w14:paraId="682DB44D"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Community Housing Capital</w:t>
      </w:r>
    </w:p>
    <w:p w14:paraId="3C6ADB12" w14:textId="77777777" w:rsidR="00575D6B" w:rsidRPr="00F541DC" w:rsidRDefault="00575D6B" w:rsidP="003A267B">
      <w:pPr>
        <w:pStyle w:val="ListParagraph"/>
        <w:numPr>
          <w:ilvl w:val="0"/>
          <w:numId w:val="3"/>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F541DC">
        <w:rPr>
          <w:rFonts w:ascii="Times New Roman" w:eastAsia="Times New Roman" w:hAnsi="Times New Roman" w:cs="Times New Roman"/>
          <w:color w:val="000000" w:themeColor="text1"/>
          <w:kern w:val="0"/>
          <w:bdr w:val="none" w:sz="0" w:space="0" w:color="auto" w:frame="1"/>
          <w14:ligatures w14:val="none"/>
        </w:rPr>
        <w:t>Access to Capital for Entrepreneurs</w:t>
      </w:r>
    </w:p>
    <w:p w14:paraId="6A6306FF"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rPr>
      </w:pPr>
      <w:r w:rsidRPr="00F541DC">
        <w:rPr>
          <w:rFonts w:ascii="Times New Roman" w:hAnsi="Times New Roman" w:cs="Times New Roman"/>
          <w:color w:val="000000" w:themeColor="text1"/>
        </w:rPr>
        <w:t>IFF</w:t>
      </w:r>
    </w:p>
    <w:p w14:paraId="74104D15"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proofErr w:type="spellStart"/>
      <w:r w:rsidRPr="00F541DC">
        <w:rPr>
          <w:rFonts w:ascii="Times New Roman" w:hAnsi="Times New Roman" w:cs="Times New Roman"/>
          <w:color w:val="000000" w:themeColor="text1"/>
          <w:shd w:val="clear" w:color="auto" w:fill="FFFFFF"/>
        </w:rPr>
        <w:t>NewWest</w:t>
      </w:r>
      <w:proofErr w:type="spellEnd"/>
      <w:r w:rsidR="003A267B" w:rsidRPr="00226831">
        <w:rPr>
          <w:rFonts w:ascii="Times New Roman" w:hAnsi="Times New Roman" w:cs="Times New Roman"/>
          <w:color w:val="000000" w:themeColor="text1"/>
          <w:shd w:val="clear" w:color="auto" w:fill="FFFFFF"/>
        </w:rPr>
        <w:t xml:space="preserve"> Community Capital</w:t>
      </w:r>
    </w:p>
    <w:p w14:paraId="306A26C6"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CLIMB</w:t>
      </w:r>
      <w:r w:rsidR="003A267B" w:rsidRPr="00226831">
        <w:rPr>
          <w:rFonts w:ascii="Times New Roman" w:hAnsi="Times New Roman" w:cs="Times New Roman"/>
          <w:color w:val="000000" w:themeColor="text1"/>
          <w:shd w:val="clear" w:color="auto" w:fill="FFFFFF"/>
        </w:rPr>
        <w:t xml:space="preserve"> Fund</w:t>
      </w:r>
    </w:p>
    <w:p w14:paraId="735E556A"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Clearinghouse CDFI</w:t>
      </w:r>
    </w:p>
    <w:p w14:paraId="04FFBB66" w14:textId="77777777" w:rsidR="00575D6B" w:rsidRPr="00F541DC"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The Florida Community Loan Fund</w:t>
      </w:r>
    </w:p>
    <w:p w14:paraId="61C4DD24" w14:textId="77777777" w:rsidR="003A267B" w:rsidRPr="00226831" w:rsidRDefault="00575D6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F541DC">
        <w:rPr>
          <w:rFonts w:ascii="Times New Roman" w:hAnsi="Times New Roman" w:cs="Times New Roman"/>
          <w:color w:val="000000" w:themeColor="text1"/>
          <w:shd w:val="clear" w:color="auto" w:fill="FFFFFF"/>
        </w:rPr>
        <w:t>Community Investment Corporation</w:t>
      </w:r>
    </w:p>
    <w:p w14:paraId="5864AAE8" w14:textId="77777777" w:rsidR="00DE5691" w:rsidRPr="00F541DC" w:rsidRDefault="003A267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226831">
        <w:rPr>
          <w:rFonts w:ascii="Times New Roman" w:hAnsi="Times New Roman" w:cs="Times New Roman"/>
          <w:color w:val="000000" w:themeColor="text1"/>
          <w:shd w:val="clear" w:color="auto" w:fill="FFFFFF"/>
        </w:rPr>
        <w:t>Low-Income Investment Fund</w:t>
      </w:r>
    </w:p>
    <w:p w14:paraId="28FD77A6" w14:textId="77777777" w:rsidR="00575D6B" w:rsidRPr="00F541DC" w:rsidRDefault="003A267B" w:rsidP="003A267B">
      <w:pPr>
        <w:pStyle w:val="ListParagraph"/>
        <w:numPr>
          <w:ilvl w:val="0"/>
          <w:numId w:val="3"/>
        </w:numPr>
        <w:spacing w:line="240" w:lineRule="auto"/>
        <w:rPr>
          <w:rFonts w:ascii="Times New Roman" w:hAnsi="Times New Roman" w:cs="Times New Roman"/>
          <w:color w:val="000000" w:themeColor="text1"/>
          <w:shd w:val="clear" w:color="auto" w:fill="FFFFFF"/>
        </w:rPr>
      </w:pPr>
      <w:r w:rsidRPr="00226831">
        <w:rPr>
          <w:rFonts w:ascii="Times New Roman" w:hAnsi="Times New Roman" w:cs="Times New Roman"/>
          <w:color w:val="000000" w:themeColor="text1"/>
          <w:shd w:val="clear" w:color="auto" w:fill="FFFFFF"/>
        </w:rPr>
        <w:t>Raza Development Fund</w:t>
      </w:r>
    </w:p>
    <w:p w14:paraId="1EE3EE54" w14:textId="77777777" w:rsidR="003A267B" w:rsidRPr="00226831" w:rsidRDefault="00575D6B" w:rsidP="003A267B">
      <w:pPr>
        <w:pStyle w:val="ListParagraph"/>
        <w:numPr>
          <w:ilvl w:val="0"/>
          <w:numId w:val="3"/>
        </w:numPr>
        <w:spacing w:line="240" w:lineRule="auto"/>
        <w:rPr>
          <w:rFonts w:ascii="Times New Roman" w:hAnsi="Times New Roman" w:cs="Times New Roman"/>
          <w:color w:val="000000" w:themeColor="text1"/>
        </w:rPr>
      </w:pPr>
      <w:r w:rsidRPr="00F541DC">
        <w:rPr>
          <w:rFonts w:ascii="Times New Roman" w:hAnsi="Times New Roman" w:cs="Times New Roman"/>
          <w:color w:val="000000" w:themeColor="text1"/>
          <w:shd w:val="clear" w:color="auto" w:fill="FFFFFF"/>
        </w:rPr>
        <w:t>Mercy Community Capital</w:t>
      </w:r>
    </w:p>
    <w:p w14:paraId="293AC9E2" w14:textId="77777777" w:rsidR="003A267B" w:rsidRPr="00226831" w:rsidRDefault="003A267B" w:rsidP="003A267B">
      <w:pPr>
        <w:pStyle w:val="ListParagraph"/>
        <w:numPr>
          <w:ilvl w:val="0"/>
          <w:numId w:val="3"/>
        </w:numPr>
        <w:spacing w:line="240" w:lineRule="auto"/>
        <w:rPr>
          <w:rFonts w:ascii="Times New Roman" w:hAnsi="Times New Roman" w:cs="Times New Roman"/>
          <w:color w:val="000000" w:themeColor="text1"/>
        </w:rPr>
      </w:pPr>
      <w:proofErr w:type="spellStart"/>
      <w:r w:rsidRPr="00226831">
        <w:rPr>
          <w:rFonts w:ascii="Times New Roman" w:hAnsi="Times New Roman" w:cs="Times New Roman"/>
          <w:color w:val="000000" w:themeColor="text1"/>
          <w:shd w:val="clear" w:color="auto" w:fill="FFFFFF"/>
        </w:rPr>
        <w:t>Cinnaire</w:t>
      </w:r>
      <w:proofErr w:type="spellEnd"/>
    </w:p>
    <w:p w14:paraId="4F5FB3E0" w14:textId="77777777" w:rsidR="003A267B" w:rsidRPr="00226831" w:rsidRDefault="003A267B" w:rsidP="003A267B">
      <w:pPr>
        <w:pStyle w:val="ListParagraph"/>
        <w:numPr>
          <w:ilvl w:val="0"/>
          <w:numId w:val="3"/>
        </w:numPr>
        <w:spacing w:line="240" w:lineRule="auto"/>
        <w:rPr>
          <w:rFonts w:ascii="Times New Roman" w:hAnsi="Times New Roman" w:cs="Times New Roman"/>
          <w:color w:val="000000" w:themeColor="text1"/>
        </w:rPr>
      </w:pPr>
      <w:proofErr w:type="spellStart"/>
      <w:r w:rsidRPr="00226831">
        <w:rPr>
          <w:rFonts w:ascii="Times New Roman" w:hAnsi="Times New Roman" w:cs="Times New Roman"/>
          <w:color w:val="000000" w:themeColor="text1"/>
          <w:shd w:val="clear" w:color="auto" w:fill="FFFFFF"/>
        </w:rPr>
        <w:t>Inclusiv</w:t>
      </w:r>
      <w:proofErr w:type="spellEnd"/>
    </w:p>
    <w:p w14:paraId="25846ADF" w14:textId="77777777" w:rsidR="003A267B" w:rsidRPr="00226831" w:rsidRDefault="00575D6B" w:rsidP="003A267B">
      <w:pPr>
        <w:pStyle w:val="ListParagraph"/>
        <w:numPr>
          <w:ilvl w:val="0"/>
          <w:numId w:val="3"/>
        </w:numPr>
        <w:spacing w:line="259" w:lineRule="auto"/>
        <w:rPr>
          <w:rFonts w:ascii="Times New Roman" w:hAnsi="Times New Roman" w:cs="Times New Roman"/>
          <w:color w:val="000000" w:themeColor="text1"/>
        </w:rPr>
      </w:pPr>
      <w:r w:rsidRPr="0007564C">
        <w:rPr>
          <w:rFonts w:ascii="Times New Roman" w:hAnsi="Times New Roman" w:cs="Times New Roman"/>
          <w:color w:val="000000" w:themeColor="text1"/>
        </w:rPr>
        <w:t>Massachusetts Housing Partnership</w:t>
      </w:r>
    </w:p>
    <w:p w14:paraId="6404C653" w14:textId="77777777" w:rsidR="00A8243B" w:rsidRPr="0007564C" w:rsidRDefault="003A267B" w:rsidP="003A267B">
      <w:pPr>
        <w:pStyle w:val="ListParagraph"/>
        <w:numPr>
          <w:ilvl w:val="0"/>
          <w:numId w:val="3"/>
        </w:numPr>
        <w:spacing w:line="259" w:lineRule="auto"/>
        <w:rPr>
          <w:rFonts w:ascii="Times New Roman" w:hAnsi="Times New Roman" w:cs="Times New Roman"/>
          <w:color w:val="000000" w:themeColor="text1"/>
        </w:rPr>
      </w:pPr>
      <w:r w:rsidRPr="00226831">
        <w:rPr>
          <w:rFonts w:ascii="Times New Roman" w:hAnsi="Times New Roman" w:cs="Times New Roman"/>
          <w:color w:val="000000" w:themeColor="text1"/>
        </w:rPr>
        <w:t>Indianapolis Neighborhood Housing Partnership</w:t>
      </w:r>
    </w:p>
    <w:p w14:paraId="26394BC6" w14:textId="77777777" w:rsidR="003A267B" w:rsidRPr="00226831" w:rsidRDefault="003A267B" w:rsidP="003A267B">
      <w:pPr>
        <w:pStyle w:val="ListParagraph"/>
        <w:numPr>
          <w:ilvl w:val="0"/>
          <w:numId w:val="3"/>
        </w:numPr>
        <w:spacing w:line="240" w:lineRule="auto"/>
        <w:rPr>
          <w:rFonts w:ascii="Times New Roman" w:hAnsi="Times New Roman" w:cs="Times New Roman"/>
          <w:color w:val="000000" w:themeColor="text1"/>
        </w:rPr>
      </w:pPr>
      <w:r w:rsidRPr="00226831">
        <w:rPr>
          <w:rFonts w:ascii="Times New Roman" w:hAnsi="Times New Roman" w:cs="Times New Roman"/>
          <w:color w:val="000000" w:themeColor="text1"/>
        </w:rPr>
        <w:t>Self-Help Ventures Fund</w:t>
      </w:r>
    </w:p>
    <w:p w14:paraId="7F1CBACD" w14:textId="77777777" w:rsidR="003A267B" w:rsidRPr="00226831" w:rsidRDefault="003A267B" w:rsidP="003A267B">
      <w:pPr>
        <w:pStyle w:val="ListParagraph"/>
        <w:numPr>
          <w:ilvl w:val="0"/>
          <w:numId w:val="3"/>
        </w:numPr>
        <w:spacing w:line="240" w:lineRule="auto"/>
        <w:rPr>
          <w:rFonts w:ascii="Times New Roman" w:hAnsi="Times New Roman" w:cs="Times New Roman"/>
          <w:color w:val="000000" w:themeColor="text1"/>
        </w:rPr>
      </w:pPr>
      <w:r w:rsidRPr="00226831">
        <w:rPr>
          <w:rFonts w:ascii="Times New Roman" w:hAnsi="Times New Roman" w:cs="Times New Roman"/>
          <w:color w:val="000000" w:themeColor="text1"/>
        </w:rPr>
        <w:t>Massachusetts Housing Investment Corporation</w:t>
      </w:r>
    </w:p>
    <w:p w14:paraId="0C373C71" w14:textId="77777777" w:rsidR="003A267B" w:rsidRPr="00226831" w:rsidRDefault="00575D6B" w:rsidP="003A267B">
      <w:pPr>
        <w:pStyle w:val="ListParagraph"/>
        <w:numPr>
          <w:ilvl w:val="0"/>
          <w:numId w:val="3"/>
        </w:numPr>
        <w:spacing w:line="259" w:lineRule="auto"/>
        <w:rPr>
          <w:rFonts w:ascii="Times New Roman" w:hAnsi="Times New Roman" w:cs="Times New Roman"/>
          <w:color w:val="000000" w:themeColor="text1"/>
        </w:rPr>
      </w:pPr>
      <w:r w:rsidRPr="00CA58A3">
        <w:rPr>
          <w:rFonts w:ascii="Times New Roman" w:hAnsi="Times New Roman" w:cs="Times New Roman"/>
          <w:color w:val="000000" w:themeColor="text1"/>
        </w:rPr>
        <w:t>Access to Capital for Entrepreneurs</w:t>
      </w:r>
    </w:p>
    <w:p w14:paraId="3E16792B" w14:textId="77777777" w:rsidR="00215136" w:rsidRPr="00CA58A3" w:rsidRDefault="003A267B" w:rsidP="003A267B">
      <w:pPr>
        <w:pStyle w:val="ListParagraph"/>
        <w:numPr>
          <w:ilvl w:val="0"/>
          <w:numId w:val="3"/>
        </w:numPr>
        <w:spacing w:line="259" w:lineRule="auto"/>
        <w:rPr>
          <w:rFonts w:ascii="Times New Roman" w:hAnsi="Times New Roman" w:cs="Times New Roman"/>
          <w:color w:val="000000" w:themeColor="text1"/>
        </w:rPr>
      </w:pPr>
      <w:r w:rsidRPr="00226831">
        <w:rPr>
          <w:rFonts w:ascii="Times New Roman" w:hAnsi="Times New Roman" w:cs="Times New Roman"/>
          <w:color w:val="000000" w:themeColor="text1"/>
        </w:rPr>
        <w:t>HOPE Enterprise Corporation</w:t>
      </w:r>
    </w:p>
    <w:p w14:paraId="7F333059" w14:textId="77777777" w:rsidR="003A267B" w:rsidRPr="00226831" w:rsidRDefault="00575D6B" w:rsidP="003A267B">
      <w:pPr>
        <w:pStyle w:val="ListParagraph"/>
        <w:numPr>
          <w:ilvl w:val="0"/>
          <w:numId w:val="3"/>
        </w:numPr>
        <w:spacing w:line="259" w:lineRule="auto"/>
        <w:rPr>
          <w:rFonts w:ascii="Times New Roman" w:hAnsi="Times New Roman" w:cs="Times New Roman"/>
          <w:color w:val="000000" w:themeColor="text1"/>
        </w:rPr>
      </w:pPr>
      <w:r w:rsidRPr="00B702E5">
        <w:rPr>
          <w:rFonts w:ascii="Times New Roman" w:hAnsi="Times New Roman" w:cs="Times New Roman"/>
          <w:color w:val="000000" w:themeColor="text1"/>
        </w:rPr>
        <w:t>Enterprise Community Loan Fund, Inc.</w:t>
      </w:r>
    </w:p>
    <w:p w14:paraId="69D2BC58" w14:textId="77777777" w:rsidR="003A267B" w:rsidRPr="00226831" w:rsidRDefault="003A267B" w:rsidP="003A267B">
      <w:pPr>
        <w:pStyle w:val="ListParagraph"/>
        <w:numPr>
          <w:ilvl w:val="0"/>
          <w:numId w:val="3"/>
        </w:numPr>
        <w:spacing w:line="259" w:lineRule="auto"/>
        <w:rPr>
          <w:rFonts w:ascii="Times New Roman" w:hAnsi="Times New Roman" w:cs="Times New Roman"/>
          <w:color w:val="000000" w:themeColor="text1"/>
        </w:rPr>
      </w:pPr>
      <w:r w:rsidRPr="00226831">
        <w:rPr>
          <w:rFonts w:ascii="Times New Roman" w:hAnsi="Times New Roman" w:cs="Times New Roman"/>
          <w:color w:val="000000" w:themeColor="text1"/>
        </w:rPr>
        <w:t>Housing Partnership Network</w:t>
      </w:r>
    </w:p>
    <w:p w14:paraId="5490591B" w14:textId="77777777" w:rsidR="008D6D55" w:rsidRPr="00B702E5" w:rsidRDefault="003A267B" w:rsidP="003A267B">
      <w:pPr>
        <w:pStyle w:val="ListParagraph"/>
        <w:numPr>
          <w:ilvl w:val="0"/>
          <w:numId w:val="3"/>
        </w:numPr>
        <w:spacing w:line="259" w:lineRule="auto"/>
        <w:rPr>
          <w:rFonts w:ascii="Times New Roman" w:hAnsi="Times New Roman" w:cs="Times New Roman"/>
          <w:color w:val="000000" w:themeColor="text1"/>
        </w:rPr>
      </w:pPr>
      <w:r w:rsidRPr="00226831">
        <w:rPr>
          <w:rFonts w:ascii="Times New Roman" w:hAnsi="Times New Roman" w:cs="Times New Roman"/>
          <w:color w:val="000000" w:themeColor="text1"/>
        </w:rPr>
        <w:t>FAHE</w:t>
      </w:r>
    </w:p>
    <w:p w14:paraId="4D220891" w14:textId="1BA7855D" w:rsidR="003A267B" w:rsidRPr="00226831" w:rsidRDefault="003A267B" w:rsidP="007A0806">
      <w:pPr>
        <w:jc w:val="both"/>
        <w:rPr>
          <w:rFonts w:ascii="Times New Roman" w:hAnsi="Times New Roman" w:cs="Times New Roman"/>
        </w:rPr>
      </w:pPr>
    </w:p>
    <w:p w14:paraId="547F9049" w14:textId="5F859A65" w:rsidR="00E56F88" w:rsidRPr="009E7B00" w:rsidRDefault="00E56F88" w:rsidP="007A0806">
      <w:pPr>
        <w:jc w:val="both"/>
        <w:rPr>
          <w:rFonts w:ascii="Times New Roman" w:hAnsi="Times New Roman" w:cs="Times New Roman"/>
          <w:color w:val="FF0000"/>
        </w:rPr>
      </w:pPr>
    </w:p>
    <w:p w14:paraId="3656678B" w14:textId="77777777" w:rsidR="006C0333" w:rsidRPr="009E7B00" w:rsidRDefault="006C0333" w:rsidP="006C0333">
      <w:pPr>
        <w:spacing w:after="0"/>
        <w:rPr>
          <w:rFonts w:ascii="Times New Roman" w:hAnsi="Times New Roman" w:cs="Times New Roman"/>
        </w:rPr>
      </w:pPr>
    </w:p>
    <w:sectPr w:rsidR="006C0333" w:rsidRPr="009E7B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2CD23" w14:textId="77777777" w:rsidR="00412800" w:rsidRDefault="00412800" w:rsidP="00F225BF">
      <w:pPr>
        <w:spacing w:after="0" w:line="240" w:lineRule="auto"/>
      </w:pPr>
      <w:r>
        <w:separator/>
      </w:r>
    </w:p>
  </w:endnote>
  <w:endnote w:type="continuationSeparator" w:id="0">
    <w:p w14:paraId="0B1B82E6" w14:textId="77777777" w:rsidR="00412800" w:rsidRDefault="00412800" w:rsidP="00F225BF">
      <w:pPr>
        <w:spacing w:after="0" w:line="240" w:lineRule="auto"/>
      </w:pPr>
      <w:r>
        <w:continuationSeparator/>
      </w:r>
    </w:p>
  </w:endnote>
  <w:endnote w:type="continuationNotice" w:id="1">
    <w:p w14:paraId="024528A6" w14:textId="77777777" w:rsidR="00412800" w:rsidRDefault="00412800">
      <w:pPr>
        <w:spacing w:after="0" w:line="240" w:lineRule="auto"/>
      </w:pPr>
    </w:p>
  </w:endnote>
  <w:endnote w:id="2">
    <w:p w14:paraId="3B842EA5" w14:textId="77777777" w:rsidR="00F225BF" w:rsidRPr="00226831" w:rsidRDefault="00F225BF" w:rsidP="00F225BF">
      <w:pPr>
        <w:pStyle w:val="FootnoteText"/>
        <w:rPr>
          <w:rFonts w:ascii="Times New Roman" w:hAnsi="Times New Roman" w:cs="Times New Roman"/>
        </w:rPr>
      </w:pPr>
      <w:r w:rsidRPr="00226831">
        <w:rPr>
          <w:rStyle w:val="EndnoteReference"/>
          <w:rFonts w:ascii="Times New Roman" w:hAnsi="Times New Roman" w:cs="Times New Roman"/>
        </w:rPr>
        <w:endnoteRef/>
      </w:r>
      <w:r w:rsidRPr="00226831">
        <w:rPr>
          <w:rFonts w:ascii="Times New Roman" w:hAnsi="Times New Roman" w:cs="Times New Roman"/>
        </w:rPr>
        <w:t xml:space="preserve"> Zimmermann, Christian. “The latest on homeownership: race and region.” </w:t>
      </w:r>
      <w:r w:rsidRPr="00226831">
        <w:rPr>
          <w:rFonts w:ascii="Times New Roman" w:hAnsi="Times New Roman" w:cs="Times New Roman"/>
          <w:i/>
          <w:iCs/>
        </w:rPr>
        <w:t xml:space="preserve">The Fred Blog, </w:t>
      </w:r>
      <w:r w:rsidRPr="00226831">
        <w:rPr>
          <w:rFonts w:ascii="Times New Roman" w:hAnsi="Times New Roman" w:cs="Times New Roman"/>
        </w:rPr>
        <w:t xml:space="preserve">Federal Reserve Bank of St. Louis, 25, April. 2022, </w:t>
      </w:r>
      <w:hyperlink r:id="rId1" w:history="1">
        <w:r w:rsidRPr="00226831">
          <w:rPr>
            <w:rStyle w:val="Hyperlink"/>
            <w:rFonts w:ascii="Times New Roman" w:hAnsi="Times New Roman" w:cs="Times New Roman"/>
          </w:rPr>
          <w:t>https://fredblog.stlouisfed.org/2022/04/the-latest-on-homeownership-race-and-region/?utm_source=series_page&amp;utm_medium=related_content&amp;utm_term=related_resources&amp;utm_campaign=fredblog</w:t>
        </w:r>
      </w:hyperlink>
      <w:r w:rsidRPr="00226831">
        <w:rPr>
          <w:rFonts w:ascii="Times New Roman" w:hAnsi="Times New Roman" w:cs="Times New Roman"/>
        </w:rPr>
        <w:t>.</w:t>
      </w:r>
    </w:p>
    <w:p w14:paraId="58FE4954" w14:textId="77777777" w:rsidR="00F225BF" w:rsidRPr="00226831" w:rsidRDefault="00F225BF" w:rsidP="00F225BF">
      <w:pPr>
        <w:pStyle w:val="EndnoteText"/>
        <w:rPr>
          <w:rFonts w:ascii="Times New Roman" w:hAnsi="Times New Roman" w:cs="Times New Roman"/>
        </w:rPr>
      </w:pPr>
    </w:p>
  </w:endnote>
  <w:endnote w:id="3">
    <w:p w14:paraId="2E50101B" w14:textId="77777777" w:rsidR="00F225BF" w:rsidRPr="00226831" w:rsidRDefault="00F225BF" w:rsidP="00F225BF">
      <w:pPr>
        <w:pStyle w:val="EndnoteText"/>
        <w:rPr>
          <w:rFonts w:ascii="Times New Roman" w:hAnsi="Times New Roman" w:cs="Times New Roman"/>
        </w:rPr>
      </w:pPr>
      <w:r w:rsidRPr="00226831">
        <w:rPr>
          <w:rStyle w:val="EndnoteReference"/>
          <w:rFonts w:ascii="Times New Roman" w:hAnsi="Times New Roman" w:cs="Times New Roman"/>
        </w:rPr>
        <w:endnoteRef/>
      </w:r>
      <w:r w:rsidRPr="00226831">
        <w:rPr>
          <w:rFonts w:ascii="Times New Roman" w:hAnsi="Times New Roman" w:cs="Times New Roman"/>
        </w:rPr>
        <w:t xml:space="preserve"> “Racial Differences in Economic Security: </w:t>
      </w:r>
      <w:proofErr w:type="gramStart"/>
      <w:r w:rsidRPr="00226831">
        <w:rPr>
          <w:rFonts w:ascii="Times New Roman" w:hAnsi="Times New Roman" w:cs="Times New Roman"/>
        </w:rPr>
        <w:t>Housing.“</w:t>
      </w:r>
      <w:proofErr w:type="gramEnd"/>
      <w:r w:rsidRPr="00226831">
        <w:rPr>
          <w:rFonts w:ascii="Times New Roman" w:hAnsi="Times New Roman" w:cs="Times New Roman"/>
        </w:rPr>
        <w:t xml:space="preserve"> </w:t>
      </w:r>
      <w:r w:rsidRPr="00226831">
        <w:rPr>
          <w:rFonts w:ascii="Times New Roman" w:hAnsi="Times New Roman" w:cs="Times New Roman"/>
          <w:i/>
          <w:iCs/>
        </w:rPr>
        <w:t>U.S. Treasury</w:t>
      </w:r>
      <w:r w:rsidRPr="00226831">
        <w:rPr>
          <w:rFonts w:ascii="Times New Roman" w:hAnsi="Times New Roman" w:cs="Times New Roman"/>
        </w:rPr>
        <w:t xml:space="preserve">, 4, November. 2022,  </w:t>
      </w:r>
      <w:hyperlink r:id="rId2" w:anchor="_ftn3" w:history="1">
        <w:r w:rsidRPr="00226831">
          <w:rPr>
            <w:rStyle w:val="Hyperlink"/>
            <w:rFonts w:ascii="Times New Roman" w:hAnsi="Times New Roman" w:cs="Times New Roman"/>
          </w:rPr>
          <w:t>https://home.treasury.gov/news/featured-stories/racial-differences-in-economic-security-housing#_ftn3</w:t>
        </w:r>
      </w:hyperlink>
      <w:r w:rsidRPr="00226831">
        <w:rPr>
          <w:rFonts w:ascii="Times New Roman" w:hAnsi="Times New Roman" w:cs="Times New Roman"/>
        </w:rPr>
        <w:t>.</w:t>
      </w:r>
    </w:p>
    <w:p w14:paraId="5086A78F" w14:textId="77777777" w:rsidR="00F225BF" w:rsidRPr="00226831" w:rsidRDefault="00F225BF" w:rsidP="00F225BF">
      <w:pPr>
        <w:pStyle w:val="EndnoteText"/>
        <w:rPr>
          <w:rFonts w:ascii="Times New Roman" w:hAnsi="Times New Roman" w:cs="Times New Roman"/>
        </w:rPr>
      </w:pPr>
    </w:p>
  </w:endnote>
  <w:endnote w:id="4">
    <w:p w14:paraId="58D70B4A" w14:textId="77777777" w:rsidR="00F225BF" w:rsidRPr="00226831" w:rsidRDefault="00F225BF" w:rsidP="00F225BF">
      <w:pPr>
        <w:pStyle w:val="EndnoteText"/>
        <w:rPr>
          <w:rFonts w:ascii="Times New Roman" w:hAnsi="Times New Roman" w:cs="Times New Roman"/>
        </w:rPr>
      </w:pPr>
      <w:r w:rsidRPr="00226831">
        <w:rPr>
          <w:rStyle w:val="EndnoteReference"/>
          <w:rFonts w:ascii="Times New Roman" w:hAnsi="Times New Roman" w:cs="Times New Roman"/>
        </w:rPr>
        <w:endnoteRef/>
      </w:r>
      <w:r w:rsidRPr="00226831">
        <w:rPr>
          <w:rFonts w:ascii="Times New Roman" w:hAnsi="Times New Roman" w:cs="Times New Roman"/>
        </w:rPr>
        <w:t xml:space="preserve"> “Summary of 2022 Data on Mortgage Lending.” </w:t>
      </w:r>
      <w:r w:rsidRPr="00226831">
        <w:rPr>
          <w:rFonts w:ascii="Times New Roman" w:hAnsi="Times New Roman" w:cs="Times New Roman"/>
          <w:i/>
          <w:iCs/>
        </w:rPr>
        <w:t>Consumer Financial Protection Bureau</w:t>
      </w:r>
      <w:r w:rsidRPr="00226831">
        <w:rPr>
          <w:rFonts w:ascii="Times New Roman" w:hAnsi="Times New Roman" w:cs="Times New Roman"/>
        </w:rPr>
        <w:t xml:space="preserve">, 29, June. 2023. </w:t>
      </w:r>
      <w:hyperlink r:id="rId3" w:anchor=":~:text=In%202022%2C%20Black%20and%20Hispanic,were%209.2%20and%205.8%20respectively" w:history="1">
        <w:r w:rsidRPr="00226831">
          <w:rPr>
            <w:rStyle w:val="Hyperlink"/>
            <w:rFonts w:ascii="Times New Roman" w:hAnsi="Times New Roman" w:cs="Times New Roman"/>
          </w:rPr>
          <w:t>https://www.consumerfinance.gov/data-research/hmda/summary-of-2022-data-on-mortgage-lending/#:~:text=In%202022%2C%20Black%20and%20Hispanic,were%209.2%20and%205.8%20respectively</w:t>
        </w:r>
      </w:hyperlink>
      <w:r w:rsidRPr="00226831">
        <w:rPr>
          <w:rFonts w:ascii="Times New Roman" w:hAnsi="Times New Roman" w:cs="Times New Roman"/>
        </w:rPr>
        <w:t>.</w:t>
      </w:r>
    </w:p>
    <w:p w14:paraId="4CD8F6C4" w14:textId="77777777" w:rsidR="00F225BF" w:rsidRPr="00226831" w:rsidRDefault="00F225BF" w:rsidP="00F225BF">
      <w:pPr>
        <w:pStyle w:val="EndnoteText"/>
        <w:rPr>
          <w:rFonts w:ascii="Times New Roman" w:hAnsi="Times New Roman" w:cs="Times New Roman"/>
        </w:rPr>
      </w:pPr>
    </w:p>
  </w:endnote>
  <w:endnote w:id="5">
    <w:p w14:paraId="3A7F91B9" w14:textId="77777777" w:rsidR="00F225BF" w:rsidRPr="00226831" w:rsidRDefault="00F225BF" w:rsidP="00F225BF">
      <w:pPr>
        <w:pStyle w:val="EndnoteText"/>
        <w:rPr>
          <w:rFonts w:ascii="Times New Roman" w:hAnsi="Times New Roman" w:cs="Times New Roman"/>
        </w:rPr>
      </w:pPr>
      <w:r w:rsidRPr="00226831">
        <w:rPr>
          <w:rStyle w:val="EndnoteReference"/>
          <w:rFonts w:ascii="Times New Roman" w:hAnsi="Times New Roman" w:cs="Times New Roman"/>
        </w:rPr>
        <w:endnoteRef/>
      </w:r>
      <w:r w:rsidRPr="00226831">
        <w:rPr>
          <w:rFonts w:ascii="Times New Roman" w:hAnsi="Times New Roman" w:cs="Times New Roman"/>
        </w:rPr>
        <w:t xml:space="preserve"> “Consolidated Appropriations Act, 2021.” </w:t>
      </w:r>
      <w:r w:rsidRPr="00226831">
        <w:rPr>
          <w:rFonts w:ascii="Times New Roman" w:hAnsi="Times New Roman" w:cs="Times New Roman"/>
          <w:i/>
          <w:iCs/>
        </w:rPr>
        <w:t>United States Congress,</w:t>
      </w:r>
      <w:r w:rsidRPr="00226831">
        <w:rPr>
          <w:rFonts w:ascii="Times New Roman" w:hAnsi="Times New Roman" w:cs="Times New Roman"/>
        </w:rPr>
        <w:t xml:space="preserve"> page 899. accessed 3, July. 2024. </w:t>
      </w:r>
      <w:hyperlink r:id="rId4" w:anchor="page=899" w:history="1">
        <w:r w:rsidRPr="00226831">
          <w:rPr>
            <w:rStyle w:val="Hyperlink"/>
            <w:rFonts w:ascii="Times New Roman" w:hAnsi="Times New Roman" w:cs="Times New Roman"/>
          </w:rPr>
          <w:t>https://www.congress.gov/116/bills/hr133/BILLS-116hr133enr.pdf#page=899</w:t>
        </w:r>
      </w:hyperlink>
    </w:p>
    <w:p w14:paraId="4B063BDA" w14:textId="77777777" w:rsidR="00F225BF" w:rsidRPr="00226831" w:rsidRDefault="00F225BF" w:rsidP="00F225BF">
      <w:pPr>
        <w:pStyle w:val="EndnoteText"/>
        <w:rPr>
          <w:rFonts w:ascii="Times New Roman" w:hAnsi="Times New Roman" w:cs="Times New Roman"/>
        </w:rPr>
      </w:pPr>
      <w:r w:rsidRPr="00226831">
        <w:rPr>
          <w:rFonts w:ascii="Times New Roman" w:hAnsi="Times New Roman" w:cs="Times New Roman"/>
        </w:rPr>
        <w:t xml:space="preserve"> </w:t>
      </w:r>
    </w:p>
  </w:endnote>
  <w:endnote w:id="6">
    <w:p w14:paraId="4932E546" w14:textId="77777777" w:rsidR="00F225BF" w:rsidRPr="00226831" w:rsidRDefault="00F225BF" w:rsidP="00F225BF">
      <w:pPr>
        <w:pStyle w:val="EndnoteText"/>
        <w:rPr>
          <w:rFonts w:ascii="Times New Roman" w:hAnsi="Times New Roman" w:cs="Times New Roman"/>
        </w:rPr>
      </w:pPr>
      <w:r w:rsidRPr="00226831">
        <w:rPr>
          <w:rStyle w:val="EndnoteReference"/>
          <w:rFonts w:ascii="Times New Roman" w:hAnsi="Times New Roman" w:cs="Times New Roman"/>
        </w:rPr>
        <w:endnoteRef/>
      </w:r>
      <w:r w:rsidRPr="00226831">
        <w:rPr>
          <w:rFonts w:ascii="Times New Roman" w:hAnsi="Times New Roman" w:cs="Times New Roman"/>
        </w:rPr>
        <w:t xml:space="preserve"> “Emergency Capital Investment Program.” </w:t>
      </w:r>
      <w:r w:rsidRPr="00226831">
        <w:rPr>
          <w:rFonts w:ascii="Times New Roman" w:hAnsi="Times New Roman" w:cs="Times New Roman"/>
          <w:i/>
          <w:iCs/>
        </w:rPr>
        <w:t>U.S. Treasury</w:t>
      </w:r>
      <w:r w:rsidRPr="00226831">
        <w:rPr>
          <w:rFonts w:ascii="Times New Roman" w:hAnsi="Times New Roman" w:cs="Times New Roman"/>
        </w:rPr>
        <w:t xml:space="preserve">, accessed 3, July. 2024. </w:t>
      </w:r>
      <w:hyperlink r:id="rId5" w:history="1">
        <w:r w:rsidRPr="00226831">
          <w:rPr>
            <w:rStyle w:val="Hyperlink"/>
            <w:rFonts w:ascii="Times New Roman" w:hAnsi="Times New Roman" w:cs="Times New Roman"/>
          </w:rPr>
          <w:t>https://home.treasury.gov/policy-issues/coronavirus/assistance-for-small-businesses/emergency-capital-investment-program</w:t>
        </w:r>
      </w:hyperlink>
    </w:p>
    <w:p w14:paraId="4092886B" w14:textId="77777777" w:rsidR="00F225BF" w:rsidRPr="00226831" w:rsidRDefault="00F225BF" w:rsidP="00F225BF">
      <w:pPr>
        <w:pStyle w:val="EndnoteText"/>
        <w:rPr>
          <w:rFonts w:ascii="Times New Roman" w:hAnsi="Times New Roman" w:cs="Times New Roman"/>
        </w:rPr>
      </w:pPr>
    </w:p>
  </w:endnote>
  <w:endnote w:id="7">
    <w:p w14:paraId="5088507B" w14:textId="77777777" w:rsidR="00F225BF" w:rsidRPr="00226831" w:rsidRDefault="00F225BF" w:rsidP="00F225BF">
      <w:pPr>
        <w:pStyle w:val="EndnoteText"/>
        <w:rPr>
          <w:rFonts w:ascii="Times New Roman" w:hAnsi="Times New Roman" w:cs="Times New Roman"/>
        </w:rPr>
      </w:pPr>
      <w:r w:rsidRPr="00226831">
        <w:rPr>
          <w:rStyle w:val="EndnoteReference"/>
          <w:rFonts w:ascii="Times New Roman" w:hAnsi="Times New Roman" w:cs="Times New Roman"/>
        </w:rPr>
        <w:endnoteRef/>
      </w:r>
      <w:r w:rsidRPr="00226831">
        <w:rPr>
          <w:rFonts w:ascii="Times New Roman" w:hAnsi="Times New Roman" w:cs="Times New Roman"/>
        </w:rPr>
        <w:t xml:space="preserve"> Tai, D.B.G., Sia, I.G., </w:t>
      </w:r>
      <w:proofErr w:type="spellStart"/>
      <w:r w:rsidRPr="00226831">
        <w:rPr>
          <w:rFonts w:ascii="Times New Roman" w:hAnsi="Times New Roman" w:cs="Times New Roman"/>
        </w:rPr>
        <w:t>Doubeni</w:t>
      </w:r>
      <w:proofErr w:type="spellEnd"/>
      <w:r w:rsidRPr="00226831">
        <w:rPr>
          <w:rFonts w:ascii="Times New Roman" w:hAnsi="Times New Roman" w:cs="Times New Roman"/>
        </w:rPr>
        <w:t xml:space="preserve">, C.A. et al. Disproportionate Impact of COVID-19 on Racial and Ethnic Minority Groups in the United States: a 2021 Update. J. Racial and Ethnic Health Disparities 9, 2334–2339 (2022). </w:t>
      </w:r>
      <w:hyperlink r:id="rId6" w:history="1">
        <w:r w:rsidRPr="00226831">
          <w:rPr>
            <w:rStyle w:val="Hyperlink"/>
            <w:rFonts w:ascii="Times New Roman" w:hAnsi="Times New Roman" w:cs="Times New Roman"/>
          </w:rPr>
          <w:t>https://doi.org/10.1007/s40615-021-01170-w</w:t>
        </w:r>
      </w:hyperlink>
    </w:p>
    <w:p w14:paraId="18844FD5" w14:textId="77777777" w:rsidR="00F225BF" w:rsidRPr="00226831" w:rsidRDefault="00F225BF" w:rsidP="00F225BF">
      <w:pPr>
        <w:pStyle w:val="EndnoteText"/>
        <w:rPr>
          <w:rFonts w:ascii="Times New Roman" w:hAnsi="Times New Roman" w:cs="Times New Roman"/>
        </w:rPr>
      </w:pPr>
    </w:p>
  </w:endnote>
  <w:endnote w:id="8">
    <w:p w14:paraId="26F76D5B" w14:textId="77777777" w:rsidR="00F225BF" w:rsidRPr="00226831" w:rsidRDefault="00F225BF" w:rsidP="00F225BF">
      <w:pPr>
        <w:pStyle w:val="EndnoteText"/>
        <w:rPr>
          <w:rFonts w:ascii="Times New Roman" w:hAnsi="Times New Roman" w:cs="Times New Roman"/>
        </w:rPr>
      </w:pPr>
      <w:r w:rsidRPr="00226831">
        <w:rPr>
          <w:rStyle w:val="EndnoteReference"/>
          <w:rFonts w:ascii="Times New Roman" w:hAnsi="Times New Roman" w:cs="Times New Roman"/>
        </w:rPr>
        <w:endnoteRef/>
      </w:r>
      <w:r w:rsidRPr="00226831">
        <w:rPr>
          <w:rFonts w:ascii="Times New Roman" w:hAnsi="Times New Roman" w:cs="Times New Roman"/>
        </w:rPr>
        <w:t xml:space="preserve"> “Emergency Capital Investment Program Rate Reduction Incentive Guidelines.” </w:t>
      </w:r>
      <w:r w:rsidRPr="00226831">
        <w:rPr>
          <w:rFonts w:ascii="Times New Roman" w:hAnsi="Times New Roman" w:cs="Times New Roman"/>
          <w:i/>
          <w:iCs/>
        </w:rPr>
        <w:t>U.S. Treasury</w:t>
      </w:r>
      <w:r w:rsidRPr="00226831">
        <w:rPr>
          <w:rFonts w:ascii="Times New Roman" w:hAnsi="Times New Roman" w:cs="Times New Roman"/>
        </w:rPr>
        <w:t xml:space="preserve">, 11, August. 2021. </w:t>
      </w:r>
      <w:hyperlink r:id="rId7" w:history="1">
        <w:r w:rsidRPr="00226831">
          <w:rPr>
            <w:rStyle w:val="Hyperlink"/>
            <w:rFonts w:ascii="Times New Roman" w:hAnsi="Times New Roman" w:cs="Times New Roman"/>
          </w:rPr>
          <w:t>https://home.treasury.gov/system/files/136/Rate-Reduction-Incentive-Guidelines.pdf</w:t>
        </w:r>
      </w:hyperlink>
    </w:p>
    <w:p w14:paraId="7D2B00C4" w14:textId="77777777" w:rsidR="00F225BF" w:rsidRPr="00226831" w:rsidRDefault="00F225BF" w:rsidP="00F225BF">
      <w:pPr>
        <w:pStyle w:val="EndnoteText"/>
        <w:rPr>
          <w:rFonts w:ascii="Times New Roman" w:hAnsi="Times New Roman" w:cs="Times New Roman"/>
        </w:rPr>
      </w:pPr>
    </w:p>
  </w:endnote>
  <w:endnote w:id="9">
    <w:p w14:paraId="75C94EB2" w14:textId="77777777" w:rsidR="00F225BF" w:rsidRPr="00226831" w:rsidRDefault="00F225BF" w:rsidP="00F225BF">
      <w:pPr>
        <w:pStyle w:val="EndnoteText"/>
        <w:rPr>
          <w:rFonts w:ascii="Times New Roman" w:hAnsi="Times New Roman" w:cs="Times New Roman"/>
          <w:i/>
          <w:iCs/>
        </w:rPr>
      </w:pPr>
      <w:r w:rsidRPr="00226831">
        <w:rPr>
          <w:rStyle w:val="EndnoteReference"/>
          <w:rFonts w:ascii="Times New Roman" w:hAnsi="Times New Roman" w:cs="Times New Roman"/>
        </w:rPr>
        <w:endnoteRef/>
      </w:r>
      <w:r w:rsidRPr="00226831">
        <w:rPr>
          <w:rFonts w:ascii="Times New Roman" w:hAnsi="Times New Roman" w:cs="Times New Roman"/>
        </w:rPr>
        <w:t xml:space="preserve"> “Application Instructions for Emergency Capital Investment Program.” </w:t>
      </w:r>
      <w:r w:rsidRPr="00226831">
        <w:rPr>
          <w:rFonts w:ascii="Times New Roman" w:hAnsi="Times New Roman" w:cs="Times New Roman"/>
          <w:i/>
          <w:iCs/>
        </w:rPr>
        <w:t xml:space="preserve">U.S. Treasury, </w:t>
      </w:r>
      <w:r w:rsidRPr="00226831">
        <w:rPr>
          <w:rFonts w:ascii="Times New Roman" w:hAnsi="Times New Roman" w:cs="Times New Roman"/>
        </w:rPr>
        <w:t xml:space="preserve">accessed 3, </w:t>
      </w:r>
      <w:proofErr w:type="gramStart"/>
      <w:r w:rsidRPr="00226831">
        <w:rPr>
          <w:rFonts w:ascii="Times New Roman" w:hAnsi="Times New Roman" w:cs="Times New Roman"/>
        </w:rPr>
        <w:t>July,</w:t>
      </w:r>
      <w:proofErr w:type="gramEnd"/>
      <w:r w:rsidRPr="00226831">
        <w:rPr>
          <w:rFonts w:ascii="Times New Roman" w:hAnsi="Times New Roman" w:cs="Times New Roman"/>
        </w:rPr>
        <w:t xml:space="preserve"> 2024.</w:t>
      </w:r>
      <w:r w:rsidRPr="00226831">
        <w:rPr>
          <w:rFonts w:ascii="Times New Roman" w:hAnsi="Times New Roman" w:cs="Times New Roman"/>
          <w:i/>
          <w:iCs/>
        </w:rPr>
        <w:t xml:space="preserve"> </w:t>
      </w:r>
      <w:hyperlink r:id="rId8" w:history="1">
        <w:r w:rsidRPr="00226831">
          <w:rPr>
            <w:rStyle w:val="Hyperlink"/>
            <w:rFonts w:ascii="Times New Roman" w:hAnsi="Times New Roman" w:cs="Times New Roman"/>
          </w:rPr>
          <w:t>https://home.treasury.gov/system/files/136/ECIP-Application-Materials.pdf</w:t>
        </w:r>
      </w:hyperlink>
    </w:p>
    <w:p w14:paraId="46DCE74B" w14:textId="77777777" w:rsidR="00F225BF" w:rsidRPr="00226831" w:rsidRDefault="00F225BF" w:rsidP="00F225BF">
      <w:pPr>
        <w:pStyle w:val="EndnoteText"/>
        <w:rPr>
          <w:rFonts w:ascii="Times New Roman" w:hAnsi="Times New Roman" w:cs="Times New Roman"/>
        </w:rPr>
      </w:pPr>
      <w:r w:rsidRPr="00226831">
        <w:rPr>
          <w:rFonts w:ascii="Times New Roman" w:hAnsi="Times New Roman" w:cs="Times New Roman"/>
        </w:rPr>
        <w:t xml:space="preserve"> </w:t>
      </w:r>
    </w:p>
    <w:p w14:paraId="53794E07" w14:textId="77777777" w:rsidR="00575D6B" w:rsidRPr="00226831" w:rsidRDefault="00575D6B" w:rsidP="00F225BF">
      <w:pPr>
        <w:pStyle w:val="EndnoteText"/>
        <w:rPr>
          <w:rFonts w:ascii="Times New Roman" w:hAnsi="Times New Roman" w:cs="Times New Roman"/>
        </w:rPr>
      </w:pPr>
    </w:p>
    <w:p w14:paraId="4E1CBF5D" w14:textId="77777777" w:rsidR="00575D6B" w:rsidRPr="00226831" w:rsidRDefault="00575D6B" w:rsidP="00F225BF">
      <w:pPr>
        <w:pStyle w:val="EndnoteText"/>
        <w:rPr>
          <w:rFonts w:ascii="Times New Roman" w:hAnsi="Times New Roman" w:cs="Times New Roman"/>
        </w:rPr>
      </w:pPr>
    </w:p>
    <w:p w14:paraId="7B76115D" w14:textId="77777777" w:rsidR="00575D6B" w:rsidRPr="00226831" w:rsidRDefault="00575D6B" w:rsidP="00F225BF">
      <w:pPr>
        <w:pStyle w:val="EndnoteText"/>
        <w:rPr>
          <w:rFonts w:ascii="Times New Roman" w:hAnsi="Times New Roman" w:cs="Times New Roman"/>
        </w:rPr>
      </w:pPr>
    </w:p>
    <w:p w14:paraId="3C59EBCC" w14:textId="77777777" w:rsidR="00575D6B" w:rsidRPr="00226831" w:rsidRDefault="00575D6B" w:rsidP="00F225BF">
      <w:pPr>
        <w:pStyle w:val="EndnoteText"/>
        <w:rPr>
          <w:rFonts w:ascii="Times New Roman" w:hAnsi="Times New Roman" w:cs="Times New Roman"/>
        </w:rPr>
      </w:pPr>
    </w:p>
    <w:p w14:paraId="03B2B7D2" w14:textId="77777777" w:rsidR="00575D6B" w:rsidRPr="00226831" w:rsidRDefault="00575D6B" w:rsidP="00F225BF">
      <w:pPr>
        <w:pStyle w:val="EndnoteText"/>
        <w:rPr>
          <w:rFonts w:ascii="Times New Roman" w:hAnsi="Times New Roman" w:cs="Times New Roman"/>
        </w:rPr>
      </w:pPr>
    </w:p>
    <w:p w14:paraId="66FC61CA" w14:textId="77777777" w:rsidR="00575D6B" w:rsidRPr="00226831" w:rsidRDefault="00575D6B" w:rsidP="00F225BF">
      <w:pPr>
        <w:pStyle w:val="EndnoteText"/>
        <w:rPr>
          <w:rFonts w:ascii="Times New Roman" w:hAnsi="Times New Roman" w:cs="Times New Roman"/>
        </w:rPr>
      </w:pPr>
    </w:p>
    <w:p w14:paraId="74D306AE" w14:textId="77777777" w:rsidR="00575D6B" w:rsidRPr="00226831" w:rsidRDefault="00575D6B" w:rsidP="00F225BF">
      <w:pPr>
        <w:pStyle w:val="EndnoteText"/>
        <w:rPr>
          <w:rFonts w:ascii="Times New Roman" w:hAnsi="Times New Roman" w:cs="Times New Roman"/>
        </w:rPr>
      </w:pPr>
    </w:p>
    <w:p w14:paraId="40EB7789" w14:textId="77777777" w:rsidR="00575D6B" w:rsidRPr="00226831" w:rsidRDefault="00575D6B" w:rsidP="00F225BF">
      <w:pPr>
        <w:pStyle w:val="EndnoteText"/>
        <w:rPr>
          <w:rFonts w:ascii="Times New Roman" w:hAnsi="Times New Roman" w:cs="Times New Roman"/>
        </w:rPr>
      </w:pPr>
    </w:p>
    <w:p w14:paraId="0335008C" w14:textId="77777777" w:rsidR="00575D6B" w:rsidRPr="00226831" w:rsidRDefault="00575D6B" w:rsidP="00F225BF">
      <w:pPr>
        <w:pStyle w:val="EndnoteText"/>
        <w:rPr>
          <w:rFonts w:ascii="Times New Roman" w:hAnsi="Times New Roman" w:cs="Times New Roman"/>
        </w:rPr>
      </w:pPr>
    </w:p>
    <w:p w14:paraId="1AB5D734" w14:textId="77777777" w:rsidR="00575D6B" w:rsidRPr="00226831" w:rsidRDefault="00575D6B" w:rsidP="00F225BF">
      <w:pPr>
        <w:pStyle w:val="EndnoteText"/>
        <w:rPr>
          <w:rFonts w:ascii="Times New Roman" w:hAnsi="Times New Roman" w:cs="Times New Roman"/>
        </w:rPr>
      </w:pPr>
    </w:p>
    <w:p w14:paraId="22508851" w14:textId="77777777" w:rsidR="00575D6B" w:rsidRPr="00226831" w:rsidRDefault="00575D6B" w:rsidP="00F225BF">
      <w:pPr>
        <w:pStyle w:val="EndnoteText"/>
        <w:rPr>
          <w:rFonts w:ascii="Times New Roman" w:hAnsi="Times New Roman" w:cs="Times New Roman"/>
        </w:rPr>
      </w:pPr>
    </w:p>
    <w:p w14:paraId="02C3DCC3" w14:textId="77777777" w:rsidR="00575D6B" w:rsidRPr="00226831" w:rsidRDefault="00575D6B" w:rsidP="00F225BF">
      <w:pPr>
        <w:pStyle w:val="EndnoteText"/>
        <w:rPr>
          <w:rFonts w:ascii="Times New Roman" w:hAnsi="Times New Roman" w:cs="Times New Roman"/>
        </w:rPr>
      </w:pPr>
    </w:p>
    <w:p w14:paraId="1DA6150C" w14:textId="77777777" w:rsidR="00575D6B" w:rsidRPr="00226831" w:rsidRDefault="00575D6B" w:rsidP="00F225BF">
      <w:pPr>
        <w:pStyle w:val="EndnoteText"/>
        <w:rPr>
          <w:rFonts w:ascii="Times New Roman" w:hAnsi="Times New Roman" w:cs="Times New Roman"/>
        </w:rPr>
      </w:pPr>
    </w:p>
    <w:p w14:paraId="29B07B32" w14:textId="77777777" w:rsidR="00575D6B" w:rsidRPr="00226831" w:rsidRDefault="00575D6B" w:rsidP="00F225BF">
      <w:pPr>
        <w:pStyle w:val="EndnoteText"/>
        <w:rPr>
          <w:rFonts w:ascii="Times New Roman" w:hAnsi="Times New Roman" w:cs="Times New Roman"/>
        </w:rPr>
      </w:pPr>
    </w:p>
    <w:p w14:paraId="3F767ED7" w14:textId="77777777" w:rsidR="00575D6B" w:rsidRPr="00226831" w:rsidRDefault="00575D6B" w:rsidP="00F225BF">
      <w:pPr>
        <w:pStyle w:val="EndnoteText"/>
        <w:rPr>
          <w:rFonts w:ascii="Times New Roman" w:hAnsi="Times New Roman" w:cs="Times New Roman"/>
        </w:rPr>
      </w:pPr>
    </w:p>
    <w:p w14:paraId="7CA3AAE4" w14:textId="77777777" w:rsidR="00575D6B" w:rsidRPr="00226831" w:rsidRDefault="00575D6B" w:rsidP="00F225BF">
      <w:pPr>
        <w:pStyle w:val="EndnoteText"/>
        <w:rPr>
          <w:rFonts w:ascii="Times New Roman" w:hAnsi="Times New Roman" w:cs="Times New Roman"/>
        </w:rPr>
      </w:pPr>
    </w:p>
    <w:p w14:paraId="04164C54" w14:textId="77777777" w:rsidR="00575D6B" w:rsidRPr="00226831" w:rsidRDefault="00575D6B" w:rsidP="00F225BF">
      <w:pPr>
        <w:pStyle w:val="EndnoteText"/>
        <w:rPr>
          <w:rFonts w:ascii="Times New Roman" w:hAnsi="Times New Roman" w:cs="Times New Roman"/>
        </w:rPr>
      </w:pPr>
    </w:p>
    <w:p w14:paraId="128B81D2" w14:textId="77777777" w:rsidR="00575D6B" w:rsidRPr="00226831" w:rsidRDefault="00575D6B" w:rsidP="00F225BF">
      <w:pPr>
        <w:pStyle w:val="EndnoteText"/>
        <w:rPr>
          <w:rFonts w:ascii="Times New Roman" w:hAnsi="Times New Roman" w:cs="Times New Roman"/>
        </w:rPr>
      </w:pPr>
    </w:p>
    <w:p w14:paraId="5754223E" w14:textId="77777777" w:rsidR="00575D6B" w:rsidRPr="00226831" w:rsidRDefault="00575D6B" w:rsidP="00F225BF">
      <w:pPr>
        <w:pStyle w:val="EndnoteText"/>
        <w:rPr>
          <w:rFonts w:ascii="Times New Roman" w:hAnsi="Times New Roman" w:cs="Times New Roman"/>
        </w:rPr>
      </w:pPr>
    </w:p>
    <w:p w14:paraId="48BD5AEA" w14:textId="77777777" w:rsidR="00575D6B" w:rsidRPr="00226831" w:rsidRDefault="00575D6B" w:rsidP="00F225BF">
      <w:pPr>
        <w:pStyle w:val="EndnoteText"/>
        <w:rPr>
          <w:rFonts w:ascii="Times New Roman" w:hAnsi="Times New Roman" w:cs="Times New Roman"/>
        </w:rPr>
      </w:pPr>
    </w:p>
    <w:p w14:paraId="23F3BF16" w14:textId="77777777" w:rsidR="00575D6B" w:rsidRPr="00226831" w:rsidRDefault="00575D6B" w:rsidP="00F225BF">
      <w:pPr>
        <w:pStyle w:val="EndnoteText"/>
        <w:rPr>
          <w:rFonts w:ascii="Times New Roman" w:hAnsi="Times New Roman" w:cs="Times New Roman"/>
        </w:rPr>
      </w:pPr>
    </w:p>
    <w:p w14:paraId="035C9708" w14:textId="77777777" w:rsidR="00575D6B" w:rsidRPr="00226831" w:rsidRDefault="00575D6B" w:rsidP="00F225BF">
      <w:pPr>
        <w:pStyle w:val="EndnoteText"/>
        <w:rPr>
          <w:rFonts w:ascii="Times New Roman" w:hAnsi="Times New Roman" w:cs="Times New Roman"/>
        </w:rPr>
      </w:pPr>
    </w:p>
    <w:p w14:paraId="2703C394" w14:textId="77777777" w:rsidR="00575D6B" w:rsidRPr="00226831" w:rsidRDefault="00575D6B" w:rsidP="00F225BF">
      <w:pPr>
        <w:pStyle w:val="EndnoteText"/>
        <w:rPr>
          <w:rFonts w:ascii="Times New Roman" w:hAnsi="Times New Roman" w:cs="Times New Roman"/>
        </w:rPr>
      </w:pPr>
    </w:p>
    <w:p w14:paraId="0C54BA34" w14:textId="77777777" w:rsidR="00575D6B" w:rsidRPr="00226831" w:rsidRDefault="00575D6B" w:rsidP="00F225BF">
      <w:pPr>
        <w:pStyle w:val="EndnoteText"/>
        <w:rPr>
          <w:rFonts w:ascii="Times New Roman" w:hAnsi="Times New Roman" w:cs="Times New Roman"/>
        </w:rPr>
      </w:pPr>
    </w:p>
    <w:p w14:paraId="055AB71C" w14:textId="77777777" w:rsidR="00575D6B" w:rsidRPr="001C656F" w:rsidRDefault="00575D6B" w:rsidP="00F225B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5C511" w14:textId="77777777" w:rsidR="00412800" w:rsidRDefault="00412800" w:rsidP="00F225BF">
      <w:pPr>
        <w:spacing w:after="0" w:line="240" w:lineRule="auto"/>
      </w:pPr>
      <w:r>
        <w:separator/>
      </w:r>
    </w:p>
  </w:footnote>
  <w:footnote w:type="continuationSeparator" w:id="0">
    <w:p w14:paraId="63A28165" w14:textId="77777777" w:rsidR="00412800" w:rsidRDefault="00412800" w:rsidP="00F225BF">
      <w:pPr>
        <w:spacing w:after="0" w:line="240" w:lineRule="auto"/>
      </w:pPr>
      <w:r>
        <w:continuationSeparator/>
      </w:r>
    </w:p>
  </w:footnote>
  <w:footnote w:type="continuationNotice" w:id="1">
    <w:p w14:paraId="114B2844" w14:textId="77777777" w:rsidR="00412800" w:rsidRDefault="004128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179"/>
    <w:multiLevelType w:val="hybridMultilevel"/>
    <w:tmpl w:val="05E8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D5950"/>
    <w:multiLevelType w:val="hybridMultilevel"/>
    <w:tmpl w:val="5216A3F8"/>
    <w:lvl w:ilvl="0" w:tplc="F0766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664C6"/>
    <w:multiLevelType w:val="hybridMultilevel"/>
    <w:tmpl w:val="9E9A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185156">
    <w:abstractNumId w:val="1"/>
  </w:num>
  <w:num w:numId="2" w16cid:durableId="1843617856">
    <w:abstractNumId w:val="2"/>
  </w:num>
  <w:num w:numId="3" w16cid:durableId="197112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33"/>
    <w:rsid w:val="00012BDD"/>
    <w:rsid w:val="00013685"/>
    <w:rsid w:val="0001569A"/>
    <w:rsid w:val="00024A9E"/>
    <w:rsid w:val="00032D2F"/>
    <w:rsid w:val="00033DF4"/>
    <w:rsid w:val="00044244"/>
    <w:rsid w:val="00054F50"/>
    <w:rsid w:val="00057379"/>
    <w:rsid w:val="00063897"/>
    <w:rsid w:val="0006469D"/>
    <w:rsid w:val="00066D75"/>
    <w:rsid w:val="00070AEF"/>
    <w:rsid w:val="000866F5"/>
    <w:rsid w:val="00087B42"/>
    <w:rsid w:val="000A469B"/>
    <w:rsid w:val="000A48CD"/>
    <w:rsid w:val="000A614A"/>
    <w:rsid w:val="000B1C74"/>
    <w:rsid w:val="000B55D4"/>
    <w:rsid w:val="000C1368"/>
    <w:rsid w:val="000C691A"/>
    <w:rsid w:val="000D48B5"/>
    <w:rsid w:val="000E114A"/>
    <w:rsid w:val="000E5E18"/>
    <w:rsid w:val="000F6D9F"/>
    <w:rsid w:val="00105CF1"/>
    <w:rsid w:val="001075F9"/>
    <w:rsid w:val="0015057E"/>
    <w:rsid w:val="00154752"/>
    <w:rsid w:val="00172FA6"/>
    <w:rsid w:val="00176586"/>
    <w:rsid w:val="00182D6C"/>
    <w:rsid w:val="001846AD"/>
    <w:rsid w:val="0018583D"/>
    <w:rsid w:val="0019090D"/>
    <w:rsid w:val="001B05E1"/>
    <w:rsid w:val="001B3E0A"/>
    <w:rsid w:val="001B737C"/>
    <w:rsid w:val="001C2AC9"/>
    <w:rsid w:val="00215136"/>
    <w:rsid w:val="002154A2"/>
    <w:rsid w:val="002161A2"/>
    <w:rsid w:val="0022228C"/>
    <w:rsid w:val="0022373C"/>
    <w:rsid w:val="00226831"/>
    <w:rsid w:val="002401D7"/>
    <w:rsid w:val="00243FF5"/>
    <w:rsid w:val="00247618"/>
    <w:rsid w:val="00257A4A"/>
    <w:rsid w:val="00261FBA"/>
    <w:rsid w:val="00265127"/>
    <w:rsid w:val="002679E0"/>
    <w:rsid w:val="00270F63"/>
    <w:rsid w:val="00285CDF"/>
    <w:rsid w:val="002862A9"/>
    <w:rsid w:val="002A33DE"/>
    <w:rsid w:val="002B1C21"/>
    <w:rsid w:val="002E2A80"/>
    <w:rsid w:val="002F40E4"/>
    <w:rsid w:val="002F6498"/>
    <w:rsid w:val="0030098B"/>
    <w:rsid w:val="003108AD"/>
    <w:rsid w:val="00327BD1"/>
    <w:rsid w:val="00330CA9"/>
    <w:rsid w:val="00332134"/>
    <w:rsid w:val="0033328C"/>
    <w:rsid w:val="00341735"/>
    <w:rsid w:val="003458E9"/>
    <w:rsid w:val="00354470"/>
    <w:rsid w:val="003666A2"/>
    <w:rsid w:val="00381225"/>
    <w:rsid w:val="00381BAD"/>
    <w:rsid w:val="00392140"/>
    <w:rsid w:val="003A267B"/>
    <w:rsid w:val="003C745D"/>
    <w:rsid w:val="003D51D5"/>
    <w:rsid w:val="003F28E8"/>
    <w:rsid w:val="003F393C"/>
    <w:rsid w:val="003F75E2"/>
    <w:rsid w:val="00412800"/>
    <w:rsid w:val="004277DB"/>
    <w:rsid w:val="00431968"/>
    <w:rsid w:val="00432651"/>
    <w:rsid w:val="004379CA"/>
    <w:rsid w:val="004540FD"/>
    <w:rsid w:val="00457892"/>
    <w:rsid w:val="00472FFF"/>
    <w:rsid w:val="00493415"/>
    <w:rsid w:val="004C08AE"/>
    <w:rsid w:val="004D0A88"/>
    <w:rsid w:val="004D0E82"/>
    <w:rsid w:val="004F6444"/>
    <w:rsid w:val="0050488A"/>
    <w:rsid w:val="00512F66"/>
    <w:rsid w:val="0054065B"/>
    <w:rsid w:val="00567B54"/>
    <w:rsid w:val="00573F84"/>
    <w:rsid w:val="0057523D"/>
    <w:rsid w:val="00575D6B"/>
    <w:rsid w:val="00580A12"/>
    <w:rsid w:val="00594FA8"/>
    <w:rsid w:val="00596083"/>
    <w:rsid w:val="005B3F8E"/>
    <w:rsid w:val="005B5AEC"/>
    <w:rsid w:val="005B62D9"/>
    <w:rsid w:val="005C328A"/>
    <w:rsid w:val="005C5A3E"/>
    <w:rsid w:val="005D0095"/>
    <w:rsid w:val="005D6141"/>
    <w:rsid w:val="005D6E74"/>
    <w:rsid w:val="005E79E5"/>
    <w:rsid w:val="00607CD7"/>
    <w:rsid w:val="0062224C"/>
    <w:rsid w:val="0062390E"/>
    <w:rsid w:val="00624429"/>
    <w:rsid w:val="00632935"/>
    <w:rsid w:val="006350D4"/>
    <w:rsid w:val="00645CEC"/>
    <w:rsid w:val="00656BA4"/>
    <w:rsid w:val="00664D50"/>
    <w:rsid w:val="0067226F"/>
    <w:rsid w:val="006A0112"/>
    <w:rsid w:val="006A167B"/>
    <w:rsid w:val="006A6C08"/>
    <w:rsid w:val="006B5EA1"/>
    <w:rsid w:val="006B6D6D"/>
    <w:rsid w:val="006C0333"/>
    <w:rsid w:val="006C79DA"/>
    <w:rsid w:val="006D7B82"/>
    <w:rsid w:val="006E5B25"/>
    <w:rsid w:val="006E6E17"/>
    <w:rsid w:val="00707C16"/>
    <w:rsid w:val="00711C9E"/>
    <w:rsid w:val="007178CF"/>
    <w:rsid w:val="00723CAE"/>
    <w:rsid w:val="00727176"/>
    <w:rsid w:val="00730757"/>
    <w:rsid w:val="0074632C"/>
    <w:rsid w:val="007535BE"/>
    <w:rsid w:val="00755B36"/>
    <w:rsid w:val="00764BA3"/>
    <w:rsid w:val="00766528"/>
    <w:rsid w:val="00775F67"/>
    <w:rsid w:val="0078613F"/>
    <w:rsid w:val="007A0806"/>
    <w:rsid w:val="007A0ADE"/>
    <w:rsid w:val="007A6C95"/>
    <w:rsid w:val="007D63FE"/>
    <w:rsid w:val="007E2343"/>
    <w:rsid w:val="007E7A91"/>
    <w:rsid w:val="008059D7"/>
    <w:rsid w:val="008060D6"/>
    <w:rsid w:val="00807B70"/>
    <w:rsid w:val="008452DF"/>
    <w:rsid w:val="00865FF1"/>
    <w:rsid w:val="008A10EB"/>
    <w:rsid w:val="008D1BBE"/>
    <w:rsid w:val="008D5CD0"/>
    <w:rsid w:val="008D659E"/>
    <w:rsid w:val="008D6D55"/>
    <w:rsid w:val="008E1BD3"/>
    <w:rsid w:val="008E46FC"/>
    <w:rsid w:val="009113C9"/>
    <w:rsid w:val="00942A6D"/>
    <w:rsid w:val="00965037"/>
    <w:rsid w:val="00980A47"/>
    <w:rsid w:val="00986F20"/>
    <w:rsid w:val="0099012B"/>
    <w:rsid w:val="009A1FB5"/>
    <w:rsid w:val="009B71B3"/>
    <w:rsid w:val="009C090D"/>
    <w:rsid w:val="009D64D8"/>
    <w:rsid w:val="009E7B00"/>
    <w:rsid w:val="009F60CD"/>
    <w:rsid w:val="00A04F40"/>
    <w:rsid w:val="00A169E0"/>
    <w:rsid w:val="00A22763"/>
    <w:rsid w:val="00A32697"/>
    <w:rsid w:val="00A404B2"/>
    <w:rsid w:val="00A40C97"/>
    <w:rsid w:val="00A519E2"/>
    <w:rsid w:val="00A66B78"/>
    <w:rsid w:val="00A774DA"/>
    <w:rsid w:val="00A818C4"/>
    <w:rsid w:val="00A8243B"/>
    <w:rsid w:val="00A8567C"/>
    <w:rsid w:val="00A92173"/>
    <w:rsid w:val="00AA7442"/>
    <w:rsid w:val="00AB6CC3"/>
    <w:rsid w:val="00AC131F"/>
    <w:rsid w:val="00AE4EFC"/>
    <w:rsid w:val="00AF450C"/>
    <w:rsid w:val="00B10264"/>
    <w:rsid w:val="00B2764E"/>
    <w:rsid w:val="00B40B53"/>
    <w:rsid w:val="00B461E8"/>
    <w:rsid w:val="00B47AA3"/>
    <w:rsid w:val="00B55B9A"/>
    <w:rsid w:val="00B63EB3"/>
    <w:rsid w:val="00B753E7"/>
    <w:rsid w:val="00B822E7"/>
    <w:rsid w:val="00BA486B"/>
    <w:rsid w:val="00BC41AA"/>
    <w:rsid w:val="00BE298C"/>
    <w:rsid w:val="00BF420D"/>
    <w:rsid w:val="00C2028D"/>
    <w:rsid w:val="00C2256C"/>
    <w:rsid w:val="00C2436D"/>
    <w:rsid w:val="00C32CFD"/>
    <w:rsid w:val="00C35B6C"/>
    <w:rsid w:val="00C43085"/>
    <w:rsid w:val="00C467D9"/>
    <w:rsid w:val="00C52673"/>
    <w:rsid w:val="00C64C96"/>
    <w:rsid w:val="00C67470"/>
    <w:rsid w:val="00C756C9"/>
    <w:rsid w:val="00C8071E"/>
    <w:rsid w:val="00C92EB5"/>
    <w:rsid w:val="00CA4BEB"/>
    <w:rsid w:val="00CB5ACF"/>
    <w:rsid w:val="00CC6F2C"/>
    <w:rsid w:val="00CC7025"/>
    <w:rsid w:val="00CD034B"/>
    <w:rsid w:val="00CE4A23"/>
    <w:rsid w:val="00CF29D9"/>
    <w:rsid w:val="00D048A6"/>
    <w:rsid w:val="00D2282D"/>
    <w:rsid w:val="00D24B33"/>
    <w:rsid w:val="00D302A2"/>
    <w:rsid w:val="00D421BF"/>
    <w:rsid w:val="00D71F71"/>
    <w:rsid w:val="00D72393"/>
    <w:rsid w:val="00D72E5A"/>
    <w:rsid w:val="00D82605"/>
    <w:rsid w:val="00D87A13"/>
    <w:rsid w:val="00D94575"/>
    <w:rsid w:val="00D962E0"/>
    <w:rsid w:val="00DC1C9D"/>
    <w:rsid w:val="00DD012B"/>
    <w:rsid w:val="00DE5691"/>
    <w:rsid w:val="00DE6673"/>
    <w:rsid w:val="00DE7258"/>
    <w:rsid w:val="00DF0E02"/>
    <w:rsid w:val="00E11DF2"/>
    <w:rsid w:val="00E24A03"/>
    <w:rsid w:val="00E31DDD"/>
    <w:rsid w:val="00E40B20"/>
    <w:rsid w:val="00E51AD8"/>
    <w:rsid w:val="00E56F88"/>
    <w:rsid w:val="00E663E4"/>
    <w:rsid w:val="00E73979"/>
    <w:rsid w:val="00E73B3D"/>
    <w:rsid w:val="00E752C6"/>
    <w:rsid w:val="00E834C7"/>
    <w:rsid w:val="00EC5232"/>
    <w:rsid w:val="00ED1239"/>
    <w:rsid w:val="00EE193D"/>
    <w:rsid w:val="00EF496E"/>
    <w:rsid w:val="00F0628F"/>
    <w:rsid w:val="00F200EA"/>
    <w:rsid w:val="00F225BF"/>
    <w:rsid w:val="00F23152"/>
    <w:rsid w:val="00F24F48"/>
    <w:rsid w:val="00F279E5"/>
    <w:rsid w:val="00F35BC3"/>
    <w:rsid w:val="00F37A8E"/>
    <w:rsid w:val="00F4681B"/>
    <w:rsid w:val="00F474E8"/>
    <w:rsid w:val="00F65056"/>
    <w:rsid w:val="00F65278"/>
    <w:rsid w:val="00F8357B"/>
    <w:rsid w:val="00F90943"/>
    <w:rsid w:val="00FA37AC"/>
    <w:rsid w:val="00FA60E7"/>
    <w:rsid w:val="00FA7D7C"/>
    <w:rsid w:val="00FB3745"/>
    <w:rsid w:val="00FC3DFC"/>
    <w:rsid w:val="00FC46E2"/>
    <w:rsid w:val="00FD6123"/>
    <w:rsid w:val="00FD7C22"/>
    <w:rsid w:val="00FE35A4"/>
    <w:rsid w:val="00FE509B"/>
    <w:rsid w:val="00FF2D1C"/>
    <w:rsid w:val="00FF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84F5"/>
  <w15:chartTrackingRefBased/>
  <w15:docId w15:val="{BCB8B373-2612-4DBE-8D8C-D19799C8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333"/>
    <w:rPr>
      <w:rFonts w:eastAsiaTheme="majorEastAsia" w:cstheme="majorBidi"/>
      <w:color w:val="272727" w:themeColor="text1" w:themeTint="D8"/>
    </w:rPr>
  </w:style>
  <w:style w:type="paragraph" w:styleId="Title">
    <w:name w:val="Title"/>
    <w:basedOn w:val="Normal"/>
    <w:next w:val="Normal"/>
    <w:link w:val="TitleChar"/>
    <w:uiPriority w:val="10"/>
    <w:qFormat/>
    <w:rsid w:val="006C0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333"/>
    <w:pPr>
      <w:spacing w:before="160"/>
      <w:jc w:val="center"/>
    </w:pPr>
    <w:rPr>
      <w:i/>
      <w:iCs/>
      <w:color w:val="404040" w:themeColor="text1" w:themeTint="BF"/>
    </w:rPr>
  </w:style>
  <w:style w:type="character" w:customStyle="1" w:styleId="QuoteChar">
    <w:name w:val="Quote Char"/>
    <w:basedOn w:val="DefaultParagraphFont"/>
    <w:link w:val="Quote"/>
    <w:uiPriority w:val="29"/>
    <w:rsid w:val="006C0333"/>
    <w:rPr>
      <w:i/>
      <w:iCs/>
      <w:color w:val="404040" w:themeColor="text1" w:themeTint="BF"/>
    </w:rPr>
  </w:style>
  <w:style w:type="paragraph" w:styleId="ListParagraph">
    <w:name w:val="List Paragraph"/>
    <w:basedOn w:val="Normal"/>
    <w:uiPriority w:val="34"/>
    <w:qFormat/>
    <w:rsid w:val="006C0333"/>
    <w:pPr>
      <w:ind w:left="720"/>
      <w:contextualSpacing/>
    </w:pPr>
  </w:style>
  <w:style w:type="character" w:styleId="IntenseEmphasis">
    <w:name w:val="Intense Emphasis"/>
    <w:basedOn w:val="DefaultParagraphFont"/>
    <w:uiPriority w:val="21"/>
    <w:qFormat/>
    <w:rsid w:val="006C0333"/>
    <w:rPr>
      <w:i/>
      <w:iCs/>
      <w:color w:val="0F4761" w:themeColor="accent1" w:themeShade="BF"/>
    </w:rPr>
  </w:style>
  <w:style w:type="paragraph" w:styleId="IntenseQuote">
    <w:name w:val="Intense Quote"/>
    <w:basedOn w:val="Normal"/>
    <w:next w:val="Normal"/>
    <w:link w:val="IntenseQuoteChar"/>
    <w:uiPriority w:val="30"/>
    <w:qFormat/>
    <w:rsid w:val="006C0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333"/>
    <w:rPr>
      <w:i/>
      <w:iCs/>
      <w:color w:val="0F4761" w:themeColor="accent1" w:themeShade="BF"/>
    </w:rPr>
  </w:style>
  <w:style w:type="character" w:styleId="IntenseReference">
    <w:name w:val="Intense Reference"/>
    <w:basedOn w:val="DefaultParagraphFont"/>
    <w:uiPriority w:val="32"/>
    <w:qFormat/>
    <w:rsid w:val="006C0333"/>
    <w:rPr>
      <w:b/>
      <w:bCs/>
      <w:smallCaps/>
      <w:color w:val="0F4761" w:themeColor="accent1" w:themeShade="BF"/>
      <w:spacing w:val="5"/>
    </w:rPr>
  </w:style>
  <w:style w:type="character" w:styleId="Hyperlink">
    <w:name w:val="Hyperlink"/>
    <w:basedOn w:val="DefaultParagraphFont"/>
    <w:uiPriority w:val="99"/>
    <w:unhideWhenUsed/>
    <w:rsid w:val="004379CA"/>
    <w:rPr>
      <w:color w:val="0000FF"/>
      <w:u w:val="single"/>
    </w:rPr>
  </w:style>
  <w:style w:type="paragraph" w:styleId="FootnoteText">
    <w:name w:val="footnote text"/>
    <w:basedOn w:val="Normal"/>
    <w:link w:val="FootnoteTextChar"/>
    <w:uiPriority w:val="99"/>
    <w:semiHidden/>
    <w:unhideWhenUsed/>
    <w:rsid w:val="00F22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5BF"/>
    <w:rPr>
      <w:sz w:val="20"/>
      <w:szCs w:val="20"/>
    </w:rPr>
  </w:style>
  <w:style w:type="paragraph" w:styleId="EndnoteText">
    <w:name w:val="endnote text"/>
    <w:basedOn w:val="Normal"/>
    <w:link w:val="EndnoteTextChar"/>
    <w:uiPriority w:val="99"/>
    <w:semiHidden/>
    <w:unhideWhenUsed/>
    <w:rsid w:val="00F225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5BF"/>
    <w:rPr>
      <w:sz w:val="20"/>
      <w:szCs w:val="20"/>
    </w:rPr>
  </w:style>
  <w:style w:type="character" w:styleId="EndnoteReference">
    <w:name w:val="endnote reference"/>
    <w:basedOn w:val="DefaultParagraphFont"/>
    <w:uiPriority w:val="99"/>
    <w:semiHidden/>
    <w:unhideWhenUsed/>
    <w:rsid w:val="00F225BF"/>
    <w:rPr>
      <w:vertAlign w:val="superscript"/>
    </w:rPr>
  </w:style>
  <w:style w:type="paragraph" w:styleId="Header">
    <w:name w:val="header"/>
    <w:basedOn w:val="Normal"/>
    <w:link w:val="HeaderChar"/>
    <w:uiPriority w:val="99"/>
    <w:semiHidden/>
    <w:unhideWhenUsed/>
    <w:rsid w:val="007271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176"/>
  </w:style>
  <w:style w:type="paragraph" w:styleId="Footer">
    <w:name w:val="footer"/>
    <w:basedOn w:val="Normal"/>
    <w:link w:val="FooterChar"/>
    <w:uiPriority w:val="99"/>
    <w:semiHidden/>
    <w:unhideWhenUsed/>
    <w:rsid w:val="007271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06745">
      <w:bodyDiv w:val="1"/>
      <w:marLeft w:val="0"/>
      <w:marRight w:val="0"/>
      <w:marTop w:val="0"/>
      <w:marBottom w:val="0"/>
      <w:divBdr>
        <w:top w:val="none" w:sz="0" w:space="0" w:color="auto"/>
        <w:left w:val="none" w:sz="0" w:space="0" w:color="auto"/>
        <w:bottom w:val="none" w:sz="0" w:space="0" w:color="auto"/>
        <w:right w:val="none" w:sz="0" w:space="0" w:color="auto"/>
      </w:divBdr>
    </w:div>
    <w:div w:id="1023553331">
      <w:bodyDiv w:val="1"/>
      <w:marLeft w:val="0"/>
      <w:marRight w:val="0"/>
      <w:marTop w:val="0"/>
      <w:marBottom w:val="0"/>
      <w:divBdr>
        <w:top w:val="none" w:sz="0" w:space="0" w:color="auto"/>
        <w:left w:val="none" w:sz="0" w:space="0" w:color="auto"/>
        <w:bottom w:val="none" w:sz="0" w:space="0" w:color="auto"/>
        <w:right w:val="none" w:sz="0" w:space="0" w:color="auto"/>
      </w:divBdr>
    </w:div>
    <w:div w:id="1256211804">
      <w:bodyDiv w:val="1"/>
      <w:marLeft w:val="0"/>
      <w:marRight w:val="0"/>
      <w:marTop w:val="0"/>
      <w:marBottom w:val="0"/>
      <w:divBdr>
        <w:top w:val="none" w:sz="0" w:space="0" w:color="auto"/>
        <w:left w:val="none" w:sz="0" w:space="0" w:color="auto"/>
        <w:bottom w:val="none" w:sz="0" w:space="0" w:color="auto"/>
        <w:right w:val="none" w:sz="0" w:space="0" w:color="auto"/>
      </w:divBdr>
    </w:div>
    <w:div w:id="20800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htc.huduser.gov/agency_lis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home.treasury.gov/system/files/136/ECIP-Application-Materials.pdf" TargetMode="External"/><Relationship Id="rId3" Type="http://schemas.openxmlformats.org/officeDocument/2006/relationships/hyperlink" Target="https://www.consumerfinance.gov/data-research/hmda/summary-of-2022-data-on-mortgage-lending/" TargetMode="External"/><Relationship Id="rId7" Type="http://schemas.openxmlformats.org/officeDocument/2006/relationships/hyperlink" Target="https://home.treasury.gov/system/files/136/Rate-Reduction-Incentive-Guidelines.pdf" TargetMode="External"/><Relationship Id="rId2" Type="http://schemas.openxmlformats.org/officeDocument/2006/relationships/hyperlink" Target="https://home.treasury.gov/news/featured-stories/racial-differences-in-economic-security-housing" TargetMode="External"/><Relationship Id="rId1" Type="http://schemas.openxmlformats.org/officeDocument/2006/relationships/hyperlink" Target="https://fredblog.stlouisfed.org/2022/04/the-latest-on-homeownership-race-and-region/?utm_source=series_page&amp;utm_medium=related_content&amp;utm_term=related_resources&amp;utm_campaign=fredblog" TargetMode="External"/><Relationship Id="rId6" Type="http://schemas.openxmlformats.org/officeDocument/2006/relationships/hyperlink" Target="https://doi.org/10.1007/s40615-021-01170-w" TargetMode="External"/><Relationship Id="rId5" Type="http://schemas.openxmlformats.org/officeDocument/2006/relationships/hyperlink" Target="https://home.treasury.gov/policy-issues/coronavirus/assistance-for-small-businesses/emergency-capital-investment-program" TargetMode="External"/><Relationship Id="rId4" Type="http://schemas.openxmlformats.org/officeDocument/2006/relationships/hyperlink" Target="https://www.congress.gov/116/bills/hr133/BILLS-116hr133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0ECF-14A4-478F-A1D1-7CB14F69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Links>
    <vt:vector size="54" baseType="variant">
      <vt:variant>
        <vt:i4>1835126</vt:i4>
      </vt:variant>
      <vt:variant>
        <vt:i4>0</vt:i4>
      </vt:variant>
      <vt:variant>
        <vt:i4>0</vt:i4>
      </vt:variant>
      <vt:variant>
        <vt:i4>5</vt:i4>
      </vt:variant>
      <vt:variant>
        <vt:lpwstr>https://lihtc.huduser.gov/agency_list.htm</vt:lpwstr>
      </vt:variant>
      <vt:variant>
        <vt:lpwstr/>
      </vt:variant>
      <vt:variant>
        <vt:i4>5767188</vt:i4>
      </vt:variant>
      <vt:variant>
        <vt:i4>21</vt:i4>
      </vt:variant>
      <vt:variant>
        <vt:i4>0</vt:i4>
      </vt:variant>
      <vt:variant>
        <vt:i4>5</vt:i4>
      </vt:variant>
      <vt:variant>
        <vt:lpwstr>https://home.treasury.gov/system/files/136/ECIP-Application-Materials.pdf</vt:lpwstr>
      </vt:variant>
      <vt:variant>
        <vt:lpwstr/>
      </vt:variant>
      <vt:variant>
        <vt:i4>2359331</vt:i4>
      </vt:variant>
      <vt:variant>
        <vt:i4>18</vt:i4>
      </vt:variant>
      <vt:variant>
        <vt:i4>0</vt:i4>
      </vt:variant>
      <vt:variant>
        <vt:i4>5</vt:i4>
      </vt:variant>
      <vt:variant>
        <vt:lpwstr>https://home.treasury.gov/system/files/136/Rate-Reduction-Incentive-Guidelines.pdf</vt:lpwstr>
      </vt:variant>
      <vt:variant>
        <vt:lpwstr/>
      </vt:variant>
      <vt:variant>
        <vt:i4>6488118</vt:i4>
      </vt:variant>
      <vt:variant>
        <vt:i4>15</vt:i4>
      </vt:variant>
      <vt:variant>
        <vt:i4>0</vt:i4>
      </vt:variant>
      <vt:variant>
        <vt:i4>5</vt:i4>
      </vt:variant>
      <vt:variant>
        <vt:lpwstr>https://doi.org/10.1007/s40615-021-01170-w</vt:lpwstr>
      </vt:variant>
      <vt:variant>
        <vt:lpwstr/>
      </vt:variant>
      <vt:variant>
        <vt:i4>5177438</vt:i4>
      </vt:variant>
      <vt:variant>
        <vt:i4>12</vt:i4>
      </vt:variant>
      <vt:variant>
        <vt:i4>0</vt:i4>
      </vt:variant>
      <vt:variant>
        <vt:i4>5</vt:i4>
      </vt:variant>
      <vt:variant>
        <vt:lpwstr>https://home.treasury.gov/policy-issues/coronavirus/assistance-for-small-businesses/emergency-capital-investment-program</vt:lpwstr>
      </vt:variant>
      <vt:variant>
        <vt:lpwstr/>
      </vt:variant>
      <vt:variant>
        <vt:i4>6815804</vt:i4>
      </vt:variant>
      <vt:variant>
        <vt:i4>9</vt:i4>
      </vt:variant>
      <vt:variant>
        <vt:i4>0</vt:i4>
      </vt:variant>
      <vt:variant>
        <vt:i4>5</vt:i4>
      </vt:variant>
      <vt:variant>
        <vt:lpwstr>https://www.congress.gov/116/bills/hr133/BILLS-116hr133enr.pdf</vt:lpwstr>
      </vt:variant>
      <vt:variant>
        <vt:lpwstr>page=899</vt:lpwstr>
      </vt:variant>
      <vt:variant>
        <vt:i4>3473466</vt:i4>
      </vt:variant>
      <vt:variant>
        <vt:i4>6</vt:i4>
      </vt:variant>
      <vt:variant>
        <vt:i4>0</vt:i4>
      </vt:variant>
      <vt:variant>
        <vt:i4>5</vt:i4>
      </vt:variant>
      <vt:variant>
        <vt:lpwstr>https://www.consumerfinance.gov/data-research/hmda/summary-of-2022-data-on-mortgage-lending/</vt:lpwstr>
      </vt:variant>
      <vt:variant>
        <vt:lpwstr>:~:text=In%202022%2C%20Black%20and%20Hispanic,were%209.2%20and%205.8%20respectively</vt:lpwstr>
      </vt:variant>
      <vt:variant>
        <vt:i4>7667780</vt:i4>
      </vt:variant>
      <vt:variant>
        <vt:i4>3</vt:i4>
      </vt:variant>
      <vt:variant>
        <vt:i4>0</vt:i4>
      </vt:variant>
      <vt:variant>
        <vt:i4>5</vt:i4>
      </vt:variant>
      <vt:variant>
        <vt:lpwstr>https://home.treasury.gov/news/featured-stories/racial-differences-in-economic-security-housing</vt:lpwstr>
      </vt:variant>
      <vt:variant>
        <vt:lpwstr>_ftn3</vt:lpwstr>
      </vt:variant>
      <vt:variant>
        <vt:i4>5308464</vt:i4>
      </vt:variant>
      <vt:variant>
        <vt:i4>0</vt:i4>
      </vt:variant>
      <vt:variant>
        <vt:i4>0</vt:i4>
      </vt:variant>
      <vt:variant>
        <vt:i4>5</vt:i4>
      </vt:variant>
      <vt:variant>
        <vt:lpwstr>https://fredblog.stlouisfed.org/2022/04/the-latest-on-homeownership-race-and-region/?utm_source=series_page&amp;utm_medium=related_content&amp;utm_term=related_resources&amp;utm_campaign=fredblog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Elkin</dc:creator>
  <cp:keywords/>
  <dc:description/>
  <cp:lastModifiedBy>Daniel Elkin</cp:lastModifiedBy>
  <cp:revision>2</cp:revision>
  <cp:lastPrinted>2024-07-01T16:43:00Z</cp:lastPrinted>
  <dcterms:created xsi:type="dcterms:W3CDTF">2024-07-15T14:33:00Z</dcterms:created>
  <dcterms:modified xsi:type="dcterms:W3CDTF">2024-07-15T14:33:00Z</dcterms:modified>
</cp:coreProperties>
</file>