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9159C" w14:textId="77777777" w:rsidR="00A6663D" w:rsidRDefault="00A6663D" w:rsidP="00A6663D">
      <w:pPr>
        <w:spacing w:after="0"/>
        <w:jc w:val="center"/>
        <w:rPr>
          <w:rFonts w:ascii="Copperplate Gothic Bold" w:hAnsi="Copperplate Gothic Bold"/>
        </w:rPr>
      </w:pPr>
      <w:r>
        <w:rPr>
          <w:rFonts w:ascii="Copperplate Gothic Bold" w:hAnsi="Copperplate Gothic Bold"/>
        </w:rPr>
        <w:t>Cornelius Hurley</w:t>
      </w:r>
    </w:p>
    <w:p w14:paraId="031EFD15" w14:textId="77777777" w:rsidR="00A6663D" w:rsidRDefault="00A6663D" w:rsidP="00A6663D">
      <w:pPr>
        <w:spacing w:after="0"/>
        <w:jc w:val="center"/>
        <w:rPr>
          <w:rFonts w:ascii="Copperplate Gothic Bold" w:hAnsi="Copperplate Gothic Bold"/>
        </w:rPr>
      </w:pPr>
      <w:r>
        <w:rPr>
          <w:rFonts w:ascii="Copperplate Gothic Bold" w:hAnsi="Copperplate Gothic Bold"/>
        </w:rPr>
        <w:t>Boston University School of Law</w:t>
      </w:r>
    </w:p>
    <w:p w14:paraId="56DFC853" w14:textId="77777777" w:rsidR="00A6663D" w:rsidRDefault="00A6663D" w:rsidP="00A6663D">
      <w:pPr>
        <w:spacing w:after="0"/>
        <w:jc w:val="center"/>
        <w:rPr>
          <w:rFonts w:ascii="Copperplate Gothic Bold" w:hAnsi="Copperplate Gothic Bold"/>
        </w:rPr>
      </w:pPr>
      <w:r>
        <w:rPr>
          <w:rFonts w:ascii="Copperplate Gothic Bold" w:hAnsi="Copperplate Gothic Bold"/>
        </w:rPr>
        <w:t>765 Commonwealth Avenue</w:t>
      </w:r>
    </w:p>
    <w:p w14:paraId="6214ECBF" w14:textId="77777777" w:rsidR="00A6663D" w:rsidRDefault="00A6663D" w:rsidP="00A6663D">
      <w:pPr>
        <w:spacing w:after="0"/>
        <w:jc w:val="center"/>
        <w:rPr>
          <w:rFonts w:ascii="Copperplate Gothic Bold" w:hAnsi="Copperplate Gothic Bold"/>
        </w:rPr>
      </w:pPr>
      <w:r>
        <w:rPr>
          <w:rFonts w:ascii="Copperplate Gothic Bold" w:hAnsi="Copperplate Gothic Bold"/>
        </w:rPr>
        <w:t>Boston, MA 02215</w:t>
      </w:r>
    </w:p>
    <w:p w14:paraId="57CB4F00" w14:textId="77777777" w:rsidR="00A6663D" w:rsidRDefault="00A6663D" w:rsidP="00A6663D">
      <w:pPr>
        <w:jc w:val="center"/>
        <w:rPr>
          <w:rFonts w:ascii="Copperplate Gothic Bold" w:hAnsi="Copperplate Gothic Bold"/>
          <w:sz w:val="20"/>
          <w:szCs w:val="20"/>
        </w:rPr>
      </w:pPr>
      <w:r>
        <w:rPr>
          <w:rFonts w:ascii="Copperplate Gothic Bold" w:hAnsi="Copperplate Gothic Bold"/>
          <w:sz w:val="20"/>
          <w:szCs w:val="20"/>
        </w:rPr>
        <w:t>(617)595-7570</w:t>
      </w:r>
      <w:r>
        <w:rPr>
          <w:rFonts w:ascii="Copperplate Gothic Bold" w:hAnsi="Copperplate Gothic Bold"/>
          <w:sz w:val="20"/>
          <w:szCs w:val="20"/>
        </w:rPr>
        <w:tab/>
      </w:r>
      <w:r>
        <w:rPr>
          <w:rFonts w:ascii="Copperplate Gothic Bold" w:hAnsi="Copperplate Gothic Bold"/>
          <w:sz w:val="20"/>
          <w:szCs w:val="20"/>
        </w:rPr>
        <w:tab/>
        <w:t xml:space="preserve">        </w:t>
      </w:r>
      <w:r>
        <w:rPr>
          <w:rFonts w:ascii="Copperplate Gothic Bold" w:hAnsi="Copperplate Gothic Bold"/>
          <w:sz w:val="20"/>
          <w:szCs w:val="20"/>
        </w:rPr>
        <w:tab/>
      </w:r>
      <w:r>
        <w:rPr>
          <w:rFonts w:ascii="Copperplate Gothic Bold" w:hAnsi="Copperplate Gothic Bold"/>
          <w:sz w:val="20"/>
          <w:szCs w:val="20"/>
        </w:rPr>
        <w:tab/>
        <w:t xml:space="preserve">                            </w:t>
      </w:r>
      <w:r>
        <w:rPr>
          <w:rFonts w:ascii="Copperplate Gothic Bold" w:hAnsi="Copperplate Gothic Bold"/>
          <w:sz w:val="20"/>
          <w:szCs w:val="20"/>
        </w:rPr>
        <w:tab/>
      </w:r>
      <w:r>
        <w:rPr>
          <w:rFonts w:ascii="Copperplate Gothic Bold" w:hAnsi="Copperplate Gothic Bold"/>
          <w:sz w:val="20"/>
          <w:szCs w:val="20"/>
        </w:rPr>
        <w:tab/>
      </w:r>
      <w:hyperlink r:id="rId7" w:history="1">
        <w:r>
          <w:rPr>
            <w:rStyle w:val="Hyperlink"/>
            <w:rFonts w:ascii="Copperplate Gothic Bold" w:hAnsi="Copperplate Gothic Bold"/>
            <w:sz w:val="20"/>
            <w:szCs w:val="20"/>
          </w:rPr>
          <w:t>ckhurley@bu.edu</w:t>
        </w:r>
      </w:hyperlink>
    </w:p>
    <w:p w14:paraId="2DA29741" w14:textId="77777777" w:rsidR="00A6663D" w:rsidRDefault="00A6663D" w:rsidP="00A6663D"/>
    <w:p w14:paraId="519173CD" w14:textId="6052BCBF" w:rsidR="00A6663D" w:rsidRPr="00E53447" w:rsidRDefault="00A6663D" w:rsidP="00A6663D">
      <w:pPr>
        <w:rPr>
          <w:szCs w:val="24"/>
        </w:rPr>
      </w:pPr>
      <w:r w:rsidRPr="00E53447">
        <w:rPr>
          <w:szCs w:val="24"/>
        </w:rPr>
        <w:t>July 15, 2024</w:t>
      </w:r>
    </w:p>
    <w:p w14:paraId="54145B7C" w14:textId="77777777" w:rsidR="00A6663D" w:rsidRPr="00E53447" w:rsidRDefault="00A6663D" w:rsidP="00A6663D">
      <w:pPr>
        <w:spacing w:after="0"/>
        <w:rPr>
          <w:szCs w:val="24"/>
        </w:rPr>
      </w:pPr>
      <w:r w:rsidRPr="00E53447">
        <w:rPr>
          <w:szCs w:val="24"/>
        </w:rPr>
        <w:t>Sandra L. Thompson</w:t>
      </w:r>
    </w:p>
    <w:p w14:paraId="2C067FFC" w14:textId="77777777" w:rsidR="00A6663D" w:rsidRPr="00E53447" w:rsidRDefault="00A6663D" w:rsidP="00A6663D">
      <w:pPr>
        <w:spacing w:after="0"/>
        <w:rPr>
          <w:szCs w:val="24"/>
        </w:rPr>
      </w:pPr>
      <w:r w:rsidRPr="00E53447">
        <w:rPr>
          <w:szCs w:val="24"/>
        </w:rPr>
        <w:t>Director</w:t>
      </w:r>
    </w:p>
    <w:p w14:paraId="1068BB85" w14:textId="77777777" w:rsidR="00A6663D" w:rsidRPr="00E53447" w:rsidRDefault="00A6663D" w:rsidP="00A6663D">
      <w:pPr>
        <w:spacing w:after="0"/>
        <w:rPr>
          <w:szCs w:val="24"/>
        </w:rPr>
      </w:pPr>
      <w:r w:rsidRPr="00E53447">
        <w:rPr>
          <w:szCs w:val="24"/>
        </w:rPr>
        <w:t>Federal Housing Finance Agency</w:t>
      </w:r>
    </w:p>
    <w:p w14:paraId="1CEE900C" w14:textId="77777777" w:rsidR="00A6663D" w:rsidRPr="00E53447" w:rsidRDefault="00A6663D" w:rsidP="00A6663D">
      <w:pPr>
        <w:spacing w:after="0"/>
        <w:rPr>
          <w:szCs w:val="24"/>
        </w:rPr>
      </w:pPr>
      <w:r w:rsidRPr="00E53447">
        <w:rPr>
          <w:szCs w:val="24"/>
        </w:rPr>
        <w:t>400 7</w:t>
      </w:r>
      <w:r w:rsidRPr="00E53447">
        <w:rPr>
          <w:szCs w:val="24"/>
          <w:vertAlign w:val="superscript"/>
        </w:rPr>
        <w:t>th</w:t>
      </w:r>
      <w:r w:rsidRPr="00E53447">
        <w:rPr>
          <w:szCs w:val="24"/>
        </w:rPr>
        <w:t xml:space="preserve"> Street, SW</w:t>
      </w:r>
    </w:p>
    <w:p w14:paraId="0718CEB7" w14:textId="77777777" w:rsidR="00A6663D" w:rsidRPr="00E53447" w:rsidRDefault="00A6663D" w:rsidP="00A6663D">
      <w:pPr>
        <w:spacing w:after="0"/>
        <w:rPr>
          <w:szCs w:val="24"/>
        </w:rPr>
      </w:pPr>
      <w:r w:rsidRPr="00E53447">
        <w:rPr>
          <w:szCs w:val="24"/>
        </w:rPr>
        <w:t>Washington, DC 20024</w:t>
      </w:r>
    </w:p>
    <w:p w14:paraId="5DBEF85A" w14:textId="77777777" w:rsidR="00A6663D" w:rsidRPr="00E53447" w:rsidRDefault="00A6663D" w:rsidP="00A6663D">
      <w:pPr>
        <w:spacing w:after="0"/>
        <w:rPr>
          <w:szCs w:val="24"/>
        </w:rPr>
      </w:pPr>
    </w:p>
    <w:p w14:paraId="024A858B" w14:textId="54336160" w:rsidR="00A6663D" w:rsidRPr="00E53447" w:rsidRDefault="00A6663D" w:rsidP="00A6663D">
      <w:pPr>
        <w:spacing w:after="0"/>
        <w:rPr>
          <w:b/>
          <w:bCs/>
          <w:szCs w:val="24"/>
        </w:rPr>
      </w:pPr>
      <w:r w:rsidRPr="00E53447">
        <w:rPr>
          <w:szCs w:val="24"/>
        </w:rPr>
        <w:t xml:space="preserve">RE: </w:t>
      </w:r>
      <w:hyperlink r:id="rId8" w:history="1">
        <w:r w:rsidR="003B0701" w:rsidRPr="0080130B">
          <w:rPr>
            <w:rStyle w:val="Hyperlink"/>
            <w:rFonts w:ascii="TimesNewRomanPSMT" w:hAnsi="TimesNewRomanPSMT" w:cs="TimesNewRomanPSMT"/>
            <w:szCs w:val="24"/>
            <w14:ligatures w14:val="standardContextual"/>
          </w:rPr>
          <w:t>FHLBank Core Mission Activities and Mission Achievement RFI</w:t>
        </w:r>
      </w:hyperlink>
    </w:p>
    <w:p w14:paraId="7FF1C7BC" w14:textId="77777777" w:rsidR="00A6663D" w:rsidRPr="00E53447" w:rsidRDefault="00A6663D" w:rsidP="00A6663D">
      <w:pPr>
        <w:spacing w:after="0"/>
        <w:rPr>
          <w:b/>
          <w:bCs/>
          <w:szCs w:val="24"/>
        </w:rPr>
      </w:pPr>
    </w:p>
    <w:p w14:paraId="798877DF" w14:textId="77777777" w:rsidR="00A6663D" w:rsidRPr="00E53447" w:rsidRDefault="00A6663D" w:rsidP="00A6663D">
      <w:pPr>
        <w:spacing w:after="0"/>
        <w:rPr>
          <w:szCs w:val="24"/>
        </w:rPr>
      </w:pPr>
      <w:r w:rsidRPr="00E53447">
        <w:rPr>
          <w:szCs w:val="24"/>
        </w:rPr>
        <w:t>Dear Director Thompson and FHFA Staff:</w:t>
      </w:r>
    </w:p>
    <w:p w14:paraId="1B53EE71" w14:textId="77777777" w:rsidR="00A6663D" w:rsidRPr="00E53447" w:rsidRDefault="00A6663D" w:rsidP="00A6663D">
      <w:pPr>
        <w:spacing w:after="0"/>
        <w:rPr>
          <w:szCs w:val="24"/>
        </w:rPr>
      </w:pPr>
    </w:p>
    <w:p w14:paraId="5BE83E0C" w14:textId="08DB1EB9" w:rsidR="00A6663D" w:rsidRPr="00E53447" w:rsidRDefault="00A6663D" w:rsidP="00A6663D">
      <w:pPr>
        <w:spacing w:after="0"/>
        <w:rPr>
          <w:szCs w:val="24"/>
        </w:rPr>
      </w:pPr>
      <w:r w:rsidRPr="00E53447">
        <w:rPr>
          <w:szCs w:val="24"/>
        </w:rPr>
        <w:t xml:space="preserve">It has been almost two years since the Federal Housing Finance Agency launched its comprehensive review of the Federal Home Loan Banks. In those two years, the nation’s housing crisis has grown worse with soaring home and rent costs and a dwindling housing supply. It is remarkable that throughout this review process it </w:t>
      </w:r>
      <w:r w:rsidR="00D76089" w:rsidRPr="00E53447">
        <w:rPr>
          <w:szCs w:val="24"/>
        </w:rPr>
        <w:t xml:space="preserve">is </w:t>
      </w:r>
      <w:r w:rsidRPr="00E53447">
        <w:rPr>
          <w:szCs w:val="24"/>
        </w:rPr>
        <w:t xml:space="preserve">only the Federal Home Loan Banks themselves that </w:t>
      </w:r>
      <w:r w:rsidR="00D16B5D">
        <w:rPr>
          <w:szCs w:val="24"/>
        </w:rPr>
        <w:t xml:space="preserve">claim to be </w:t>
      </w:r>
      <w:r w:rsidRPr="00E53447">
        <w:rPr>
          <w:szCs w:val="24"/>
        </w:rPr>
        <w:t>doing an adequate job in addressing our housing crisis.</w:t>
      </w:r>
    </w:p>
    <w:p w14:paraId="3326823E" w14:textId="77777777" w:rsidR="00A6663D" w:rsidRPr="00E53447" w:rsidRDefault="00A6663D" w:rsidP="00A6663D">
      <w:pPr>
        <w:spacing w:after="0"/>
        <w:rPr>
          <w:szCs w:val="24"/>
        </w:rPr>
      </w:pPr>
    </w:p>
    <w:p w14:paraId="4EAA2EEE" w14:textId="4617BA8C" w:rsidR="00A6663D" w:rsidRPr="00E53447" w:rsidRDefault="00A6663D" w:rsidP="00A6663D">
      <w:pPr>
        <w:spacing w:after="0"/>
        <w:rPr>
          <w:szCs w:val="24"/>
        </w:rPr>
      </w:pPr>
      <w:r w:rsidRPr="00E53447">
        <w:rPr>
          <w:szCs w:val="24"/>
        </w:rPr>
        <w:t xml:space="preserve">The review was </w:t>
      </w:r>
      <w:hyperlink r:id="rId9" w:history="1">
        <w:r w:rsidRPr="00E53447">
          <w:rPr>
            <w:rStyle w:val="Hyperlink"/>
            <w:szCs w:val="24"/>
          </w:rPr>
          <w:t>announced</w:t>
        </w:r>
      </w:hyperlink>
      <w:r w:rsidRPr="00E53447">
        <w:rPr>
          <w:szCs w:val="24"/>
        </w:rPr>
        <w:t xml:space="preserve"> on August</w:t>
      </w:r>
      <w:r w:rsidR="002A6FAA" w:rsidRPr="00E53447">
        <w:rPr>
          <w:szCs w:val="24"/>
        </w:rPr>
        <w:t xml:space="preserve"> 31</w:t>
      </w:r>
      <w:r w:rsidRPr="00E53447">
        <w:rPr>
          <w:szCs w:val="24"/>
        </w:rPr>
        <w:t xml:space="preserve">, 2022 after articles I wrote along with former FDIC chairman William Isaac were published pointing out the tremendous potential of the FHLB System and how that system was failing to meet its most basic obligations. Those articles </w:t>
      </w:r>
      <w:proofErr w:type="gramStart"/>
      <w:r w:rsidRPr="00E53447">
        <w:rPr>
          <w:szCs w:val="24"/>
        </w:rPr>
        <w:t>are attached</w:t>
      </w:r>
      <w:proofErr w:type="gramEnd"/>
      <w:r w:rsidRPr="00E53447">
        <w:rPr>
          <w:szCs w:val="24"/>
        </w:rPr>
        <w:t xml:space="preserve"> here.</w:t>
      </w:r>
    </w:p>
    <w:p w14:paraId="476A17C1" w14:textId="77777777" w:rsidR="00A6663D" w:rsidRPr="00E53447" w:rsidRDefault="00A6663D" w:rsidP="00A6663D">
      <w:pPr>
        <w:spacing w:after="0"/>
        <w:rPr>
          <w:szCs w:val="24"/>
        </w:rPr>
      </w:pPr>
    </w:p>
    <w:p w14:paraId="3839C0F7" w14:textId="3B6E407B" w:rsidR="00A6663D" w:rsidRPr="00E53447" w:rsidRDefault="009F3218" w:rsidP="00A6663D">
      <w:pPr>
        <w:spacing w:after="0"/>
        <w:rPr>
          <w:rFonts w:ascii="var(--bodyFont)" w:eastAsia="Times New Roman" w:hAnsi="var(--bodyFont)" w:cs="Segoe UI"/>
          <w:color w:val="333333"/>
          <w:szCs w:val="24"/>
        </w:rPr>
      </w:pPr>
      <w:r w:rsidRPr="00E53447">
        <w:rPr>
          <w:szCs w:val="24"/>
        </w:rPr>
        <w:t xml:space="preserve">In our first article published </w:t>
      </w:r>
      <w:r w:rsidR="00D76089" w:rsidRPr="00E53447">
        <w:rPr>
          <w:szCs w:val="24"/>
        </w:rPr>
        <w:t xml:space="preserve">by </w:t>
      </w:r>
      <w:r w:rsidRPr="00E53447">
        <w:rPr>
          <w:szCs w:val="24"/>
        </w:rPr>
        <w:t xml:space="preserve">the </w:t>
      </w:r>
      <w:r w:rsidRPr="00E53447">
        <w:rPr>
          <w:i/>
          <w:iCs/>
          <w:szCs w:val="24"/>
        </w:rPr>
        <w:t>American Banker</w:t>
      </w:r>
      <w:r w:rsidRPr="00E53447">
        <w:rPr>
          <w:szCs w:val="24"/>
        </w:rPr>
        <w:t xml:space="preserve"> on December 1, 2021, we said that the very mission of the Federal Home Loan Banks ought to </w:t>
      </w:r>
      <w:proofErr w:type="gramStart"/>
      <w:r w:rsidRPr="00E53447">
        <w:rPr>
          <w:szCs w:val="24"/>
        </w:rPr>
        <w:t>be reexamined</w:t>
      </w:r>
      <w:proofErr w:type="gramEnd"/>
      <w:r w:rsidR="00D76089" w:rsidRPr="00E53447">
        <w:rPr>
          <w:szCs w:val="24"/>
        </w:rPr>
        <w:t>.</w:t>
      </w:r>
      <w:r w:rsidRPr="00E53447">
        <w:rPr>
          <w:szCs w:val="24"/>
        </w:rPr>
        <w:t xml:space="preserve"> As we observed then, “</w:t>
      </w:r>
      <w:r w:rsidRPr="00E53447">
        <w:rPr>
          <w:rFonts w:ascii="var(--bodyFont)" w:eastAsia="Times New Roman" w:hAnsi="var(--bodyFont)" w:cs="Segoe UI"/>
          <w:color w:val="333333"/>
          <w:szCs w:val="24"/>
        </w:rPr>
        <w:t xml:space="preserve">The current mission has </w:t>
      </w:r>
      <w:proofErr w:type="gramStart"/>
      <w:r w:rsidRPr="00E53447">
        <w:rPr>
          <w:rFonts w:ascii="var(--bodyFont)" w:eastAsia="Times New Roman" w:hAnsi="var(--bodyFont)" w:cs="Segoe UI"/>
          <w:color w:val="333333"/>
          <w:szCs w:val="24"/>
        </w:rPr>
        <w:t>been narrowly construed</w:t>
      </w:r>
      <w:proofErr w:type="gramEnd"/>
      <w:r w:rsidRPr="00E53447">
        <w:rPr>
          <w:rFonts w:ascii="var(--bodyFont)" w:eastAsia="Times New Roman" w:hAnsi="var(--bodyFont)" w:cs="Segoe UI"/>
          <w:color w:val="333333"/>
          <w:szCs w:val="24"/>
        </w:rPr>
        <w:t xml:space="preserve"> by the FHFA and even more narrowly construed by each of the banks. Yet the demands of today’s economy have raced far beyond those of the 1930s.”</w:t>
      </w:r>
    </w:p>
    <w:p w14:paraId="233DB307" w14:textId="77777777" w:rsidR="009F3218" w:rsidRPr="00E53447" w:rsidRDefault="009F3218" w:rsidP="00A6663D">
      <w:pPr>
        <w:spacing w:after="0"/>
        <w:rPr>
          <w:rFonts w:ascii="var(--bodyFont)" w:eastAsia="Times New Roman" w:hAnsi="var(--bodyFont)" w:cs="Segoe UI"/>
          <w:color w:val="333333"/>
          <w:szCs w:val="24"/>
        </w:rPr>
      </w:pPr>
    </w:p>
    <w:p w14:paraId="41A01FE8" w14:textId="670D04B9" w:rsidR="009F3218" w:rsidRPr="00E53447" w:rsidRDefault="009F3218" w:rsidP="00A6663D">
      <w:pPr>
        <w:spacing w:after="0"/>
        <w:rPr>
          <w:rFonts w:ascii="var(--bodyFont)" w:eastAsia="Times New Roman" w:hAnsi="var(--bodyFont)" w:cs="Segoe UI"/>
          <w:color w:val="333333"/>
          <w:szCs w:val="24"/>
        </w:rPr>
      </w:pPr>
      <w:r w:rsidRPr="00E53447">
        <w:rPr>
          <w:rFonts w:ascii="var(--bodyFont)" w:eastAsia="Times New Roman" w:hAnsi="var(--bodyFont)" w:cs="Segoe UI"/>
          <w:color w:val="333333"/>
          <w:szCs w:val="24"/>
        </w:rPr>
        <w:t xml:space="preserve">It is appropriate therefore that the Agency reach out to all stakeholders seeking guidance on the </w:t>
      </w:r>
      <w:r w:rsidR="00D76089" w:rsidRPr="00E53447">
        <w:rPr>
          <w:rFonts w:ascii="var(--bodyFont)" w:eastAsia="Times New Roman" w:hAnsi="var(--bodyFont)" w:cs="Segoe UI"/>
          <w:color w:val="333333"/>
          <w:szCs w:val="24"/>
        </w:rPr>
        <w:t>a</w:t>
      </w:r>
      <w:r w:rsidRPr="00E53447">
        <w:rPr>
          <w:rFonts w:ascii="var(--bodyFont)" w:eastAsia="Times New Roman" w:hAnsi="var(--bodyFont)" w:cs="Segoe UI"/>
          <w:color w:val="333333"/>
          <w:szCs w:val="24"/>
        </w:rPr>
        <w:t xml:space="preserve">ppropriate mission for the Federal Home Loan Banks. I appreciate that opportunity </w:t>
      </w:r>
      <w:r w:rsidR="005F4851" w:rsidRPr="00E53447">
        <w:rPr>
          <w:rFonts w:ascii="var(--bodyFont)" w:eastAsia="Times New Roman" w:hAnsi="var(--bodyFont)" w:cs="Segoe UI"/>
          <w:color w:val="333333"/>
          <w:szCs w:val="24"/>
        </w:rPr>
        <w:t>and do so here. I note, however that</w:t>
      </w:r>
      <w:r w:rsidR="00281199" w:rsidRPr="00E53447">
        <w:rPr>
          <w:rFonts w:ascii="var(--bodyFont)" w:eastAsia="Times New Roman" w:hAnsi="var(--bodyFont)" w:cs="Segoe UI"/>
          <w:color w:val="333333"/>
          <w:szCs w:val="24"/>
        </w:rPr>
        <w:t>,</w:t>
      </w:r>
      <w:r w:rsidR="005F4851" w:rsidRPr="00E53447">
        <w:rPr>
          <w:rFonts w:ascii="var(--bodyFont)" w:eastAsia="Times New Roman" w:hAnsi="var(--bodyFont)" w:cs="Segoe UI"/>
          <w:color w:val="333333"/>
          <w:szCs w:val="24"/>
        </w:rPr>
        <w:t xml:space="preserve"> during the pendency of this review</w:t>
      </w:r>
      <w:r w:rsidR="00281199" w:rsidRPr="00E53447">
        <w:rPr>
          <w:rFonts w:ascii="var(--bodyFont)" w:eastAsia="Times New Roman" w:hAnsi="var(--bodyFont)" w:cs="Segoe UI"/>
          <w:color w:val="333333"/>
          <w:szCs w:val="24"/>
        </w:rPr>
        <w:t>,</w:t>
      </w:r>
      <w:r w:rsidR="005F4851" w:rsidRPr="00E53447">
        <w:rPr>
          <w:rFonts w:ascii="var(--bodyFont)" w:eastAsia="Times New Roman" w:hAnsi="var(--bodyFont)" w:cs="Segoe UI"/>
          <w:color w:val="333333"/>
          <w:szCs w:val="24"/>
        </w:rPr>
        <w:t xml:space="preserve"> the Agency’s task has </w:t>
      </w:r>
      <w:proofErr w:type="gramStart"/>
      <w:r w:rsidR="005F4851" w:rsidRPr="00E53447">
        <w:rPr>
          <w:rFonts w:ascii="var(--bodyFont)" w:eastAsia="Times New Roman" w:hAnsi="var(--bodyFont)" w:cs="Segoe UI"/>
          <w:color w:val="333333"/>
          <w:szCs w:val="24"/>
        </w:rPr>
        <w:t>been made</w:t>
      </w:r>
      <w:proofErr w:type="gramEnd"/>
      <w:r w:rsidR="005F4851" w:rsidRPr="00E53447">
        <w:rPr>
          <w:rFonts w:ascii="var(--bodyFont)" w:eastAsia="Times New Roman" w:hAnsi="var(--bodyFont)" w:cs="Segoe UI"/>
          <w:color w:val="333333"/>
          <w:szCs w:val="24"/>
        </w:rPr>
        <w:t xml:space="preserve"> mor</w:t>
      </w:r>
      <w:r w:rsidR="00281199" w:rsidRPr="00E53447">
        <w:rPr>
          <w:rFonts w:ascii="var(--bodyFont)" w:eastAsia="Times New Roman" w:hAnsi="var(--bodyFont)" w:cs="Segoe UI"/>
          <w:color w:val="333333"/>
          <w:szCs w:val="24"/>
        </w:rPr>
        <w:t>e</w:t>
      </w:r>
      <w:r w:rsidR="005F4851" w:rsidRPr="00E53447">
        <w:rPr>
          <w:rFonts w:ascii="var(--bodyFont)" w:eastAsia="Times New Roman" w:hAnsi="var(--bodyFont)" w:cs="Segoe UI"/>
          <w:color w:val="333333"/>
          <w:szCs w:val="24"/>
        </w:rPr>
        <w:t xml:space="preserve"> challenging by rulings of the United States Supreme Court.</w:t>
      </w:r>
    </w:p>
    <w:p w14:paraId="2506E9E9" w14:textId="77777777" w:rsidR="005F4851" w:rsidRPr="00E53447" w:rsidRDefault="005F4851" w:rsidP="00A6663D">
      <w:pPr>
        <w:spacing w:after="0"/>
        <w:rPr>
          <w:rFonts w:ascii="var(--bodyFont)" w:eastAsia="Times New Roman" w:hAnsi="var(--bodyFont)" w:cs="Segoe UI"/>
          <w:color w:val="333333"/>
          <w:szCs w:val="24"/>
        </w:rPr>
      </w:pPr>
    </w:p>
    <w:p w14:paraId="3219C6C9" w14:textId="6BDCEBEE" w:rsidR="00281199" w:rsidRPr="00E53447" w:rsidRDefault="005F4851" w:rsidP="00A6663D">
      <w:pPr>
        <w:spacing w:after="0"/>
        <w:rPr>
          <w:rFonts w:ascii="var(--bodyFont)" w:eastAsia="Times New Roman" w:hAnsi="var(--bodyFont)" w:cs="Segoe UI"/>
          <w:color w:val="333333"/>
          <w:szCs w:val="24"/>
        </w:rPr>
      </w:pPr>
      <w:r w:rsidRPr="00E53447">
        <w:rPr>
          <w:rFonts w:ascii="var(--bodyFont)" w:eastAsia="Times New Roman" w:hAnsi="var(--bodyFont)" w:cs="Segoe UI"/>
          <w:color w:val="333333"/>
          <w:szCs w:val="24"/>
        </w:rPr>
        <w:t xml:space="preserve">I refer, of course, to the “major question” doctrine created by the Court’s ruling in </w:t>
      </w:r>
      <w:r w:rsidRPr="00E53447">
        <w:rPr>
          <w:rFonts w:ascii="var(--bodyFont)" w:eastAsia="Times New Roman" w:hAnsi="var(--bodyFont)" w:cs="Segoe UI"/>
          <w:i/>
          <w:iCs/>
          <w:color w:val="333333"/>
          <w:szCs w:val="24"/>
        </w:rPr>
        <w:t>EPA v. West Virginia</w:t>
      </w:r>
      <w:r w:rsidRPr="00E53447">
        <w:rPr>
          <w:rFonts w:ascii="var(--bodyFont)" w:eastAsia="Times New Roman" w:hAnsi="var(--bodyFont)" w:cs="Segoe UI"/>
          <w:color w:val="333333"/>
          <w:szCs w:val="24"/>
        </w:rPr>
        <w:t xml:space="preserve"> </w:t>
      </w:r>
      <w:r w:rsidR="00F8222C">
        <w:rPr>
          <w:rFonts w:ascii="var(--bodyFont)" w:eastAsia="Times New Roman" w:hAnsi="var(--bodyFont)" w:cs="Segoe UI"/>
          <w:color w:val="333333"/>
          <w:szCs w:val="24"/>
        </w:rPr>
        <w:t>limiting</w:t>
      </w:r>
      <w:r w:rsidR="002B64A7">
        <w:rPr>
          <w:rFonts w:ascii="var(--bodyFont)" w:eastAsia="Times New Roman" w:hAnsi="var(--bodyFont)" w:cs="Segoe UI"/>
          <w:color w:val="333333"/>
          <w:szCs w:val="24"/>
        </w:rPr>
        <w:t xml:space="preserve"> agencies</w:t>
      </w:r>
      <w:r w:rsidR="00F8222C">
        <w:rPr>
          <w:rFonts w:ascii="var(--bodyFont)" w:eastAsia="Times New Roman" w:hAnsi="var(--bodyFont)" w:cs="Segoe UI"/>
          <w:color w:val="333333"/>
          <w:szCs w:val="24"/>
        </w:rPr>
        <w:t>’</w:t>
      </w:r>
      <w:r w:rsidR="002B64A7">
        <w:rPr>
          <w:rFonts w:ascii="var(--bodyFont)" w:eastAsia="Times New Roman" w:hAnsi="var(--bodyFont)" w:cs="Segoe UI"/>
          <w:color w:val="333333"/>
          <w:szCs w:val="24"/>
        </w:rPr>
        <w:t xml:space="preserve"> authority to act</w:t>
      </w:r>
      <w:r w:rsidR="00F8222C">
        <w:rPr>
          <w:rFonts w:ascii="var(--bodyFont)" w:eastAsia="Times New Roman" w:hAnsi="var(--bodyFont)" w:cs="Segoe UI"/>
          <w:color w:val="333333"/>
          <w:szCs w:val="24"/>
        </w:rPr>
        <w:t xml:space="preserve"> on </w:t>
      </w:r>
      <w:r w:rsidRPr="00E53447">
        <w:rPr>
          <w:rFonts w:ascii="var(--bodyFont)" w:eastAsia="Times New Roman" w:hAnsi="var(--bodyFont)" w:cs="Segoe UI"/>
          <w:color w:val="333333"/>
          <w:szCs w:val="24"/>
        </w:rPr>
        <w:t>matters of</w:t>
      </w:r>
      <w:r w:rsidR="00281199" w:rsidRPr="00E53447">
        <w:rPr>
          <w:rFonts w:ascii="var(--bodyFont)" w:eastAsia="Times New Roman" w:hAnsi="var(--bodyFont)" w:cs="Segoe UI"/>
          <w:color w:val="333333"/>
          <w:szCs w:val="24"/>
        </w:rPr>
        <w:t xml:space="preserve"> </w:t>
      </w:r>
      <w:r w:rsidR="00E35D10">
        <w:rPr>
          <w:rFonts w:ascii="var(--bodyFont)" w:eastAsia="Times New Roman" w:hAnsi="var(--bodyFont)" w:cs="Segoe UI"/>
          <w:color w:val="333333"/>
          <w:szCs w:val="24"/>
        </w:rPr>
        <w:t xml:space="preserve">vast economic and political </w:t>
      </w:r>
      <w:r w:rsidR="00F8222C">
        <w:rPr>
          <w:rFonts w:ascii="var(--bodyFont)" w:eastAsia="Times New Roman" w:hAnsi="var(--bodyFont)" w:cs="Segoe UI"/>
          <w:color w:val="333333"/>
          <w:szCs w:val="24"/>
        </w:rPr>
        <w:t>significance</w:t>
      </w:r>
      <w:r w:rsidR="008B691C">
        <w:rPr>
          <w:rFonts w:ascii="var(--bodyFont)" w:eastAsia="Times New Roman" w:hAnsi="var(--bodyFont)" w:cs="Segoe UI"/>
          <w:color w:val="333333"/>
          <w:szCs w:val="24"/>
        </w:rPr>
        <w:t xml:space="preserve"> where Congress has not clearly empowered the agency</w:t>
      </w:r>
      <w:r w:rsidR="00B93D4A">
        <w:rPr>
          <w:rFonts w:ascii="var(--bodyFont)" w:eastAsia="Times New Roman" w:hAnsi="var(--bodyFont)" w:cs="Segoe UI"/>
          <w:color w:val="333333"/>
          <w:szCs w:val="24"/>
        </w:rPr>
        <w:t xml:space="preserve"> with authority over the </w:t>
      </w:r>
      <w:r w:rsidR="00B93D4A">
        <w:rPr>
          <w:rFonts w:ascii="var(--bodyFont)" w:eastAsia="Times New Roman" w:hAnsi="var(--bodyFont)" w:cs="Segoe UI"/>
          <w:color w:val="333333"/>
          <w:szCs w:val="24"/>
        </w:rPr>
        <w:lastRenderedPageBreak/>
        <w:t>issue</w:t>
      </w:r>
      <w:r w:rsidR="006A4EA6" w:rsidRPr="00E53447">
        <w:rPr>
          <w:rFonts w:ascii="var(--bodyFont)" w:eastAsia="Times New Roman" w:hAnsi="var(--bodyFont)" w:cs="Segoe UI"/>
          <w:color w:val="333333"/>
          <w:szCs w:val="24"/>
        </w:rPr>
        <w:t>;</w:t>
      </w:r>
      <w:r w:rsidR="00B93D4A">
        <w:rPr>
          <w:rFonts w:ascii="var(--bodyFont)" w:eastAsia="Times New Roman" w:hAnsi="var(--bodyFont)" w:cs="Segoe UI"/>
          <w:color w:val="333333"/>
          <w:szCs w:val="24"/>
        </w:rPr>
        <w:t xml:space="preserve"> </w:t>
      </w:r>
      <w:r w:rsidR="00281199" w:rsidRPr="00E53447">
        <w:rPr>
          <w:rFonts w:ascii="var(--bodyFont)" w:eastAsia="Times New Roman" w:hAnsi="var(--bodyFont)" w:cs="Segoe UI"/>
          <w:color w:val="333333"/>
          <w:szCs w:val="24"/>
        </w:rPr>
        <w:t>and to the Court’s recent ruling in</w:t>
      </w:r>
      <w:r w:rsidR="006A4EA6" w:rsidRPr="00E53447">
        <w:rPr>
          <w:rFonts w:ascii="var(--bodyFont)" w:eastAsia="Times New Roman" w:hAnsi="var(--bodyFont)" w:cs="Segoe UI"/>
          <w:color w:val="333333"/>
          <w:szCs w:val="24"/>
        </w:rPr>
        <w:t xml:space="preserve"> </w:t>
      </w:r>
      <w:r w:rsidR="006A4EA6" w:rsidRPr="00E53447">
        <w:rPr>
          <w:rFonts w:ascii="var(--bodyFont)" w:eastAsia="Times New Roman" w:hAnsi="var(--bodyFont)" w:cs="Segoe UI"/>
          <w:i/>
          <w:iCs/>
          <w:color w:val="333333"/>
          <w:szCs w:val="24"/>
        </w:rPr>
        <w:t>Loper Bright Enterprises</w:t>
      </w:r>
      <w:r w:rsidR="00512E6E" w:rsidRPr="00E53447">
        <w:rPr>
          <w:rFonts w:ascii="var(--bodyFont)" w:eastAsia="Times New Roman" w:hAnsi="var(--bodyFont)" w:cs="Segoe UI"/>
          <w:i/>
          <w:iCs/>
          <w:color w:val="333333"/>
          <w:szCs w:val="24"/>
        </w:rPr>
        <w:t xml:space="preserve"> v. Raimondo</w:t>
      </w:r>
      <w:r w:rsidR="00512E6E" w:rsidRPr="00E53447">
        <w:rPr>
          <w:rFonts w:ascii="var(--bodyFont)" w:eastAsia="Times New Roman" w:hAnsi="var(--bodyFont)" w:cs="Segoe UI"/>
          <w:color w:val="333333"/>
          <w:szCs w:val="24"/>
        </w:rPr>
        <w:t xml:space="preserve">, </w:t>
      </w:r>
      <w:r w:rsidR="00281199" w:rsidRPr="00E53447">
        <w:rPr>
          <w:rFonts w:ascii="var(--bodyFont)" w:eastAsia="Times New Roman" w:hAnsi="var(--bodyFont)" w:cs="Segoe UI"/>
          <w:color w:val="333333"/>
          <w:szCs w:val="24"/>
        </w:rPr>
        <w:t xml:space="preserve">                                         limiting a reviewing court’s deference to the expertise of the cognate agency as was the standard practice under the </w:t>
      </w:r>
      <w:r w:rsidR="00281199" w:rsidRPr="00E53447">
        <w:rPr>
          <w:rFonts w:ascii="var(--bodyFont)" w:eastAsia="Times New Roman" w:hAnsi="var(--bodyFont)" w:cs="Segoe UI"/>
          <w:i/>
          <w:iCs/>
          <w:color w:val="333333"/>
          <w:szCs w:val="24"/>
        </w:rPr>
        <w:t>Chevron</w:t>
      </w:r>
      <w:r w:rsidR="00281199" w:rsidRPr="00E53447">
        <w:rPr>
          <w:rFonts w:ascii="var(--bodyFont)" w:eastAsia="Times New Roman" w:hAnsi="var(--bodyFont)" w:cs="Segoe UI"/>
          <w:color w:val="333333"/>
          <w:szCs w:val="24"/>
        </w:rPr>
        <w:t xml:space="preserve"> doctrine previously articulated by the Court.</w:t>
      </w:r>
    </w:p>
    <w:p w14:paraId="44C9BAC3" w14:textId="77777777" w:rsidR="00281199" w:rsidRPr="00E53447" w:rsidRDefault="00281199" w:rsidP="00A6663D">
      <w:pPr>
        <w:spacing w:after="0"/>
        <w:rPr>
          <w:rFonts w:ascii="var(--bodyFont)" w:eastAsia="Times New Roman" w:hAnsi="var(--bodyFont)" w:cs="Segoe UI"/>
          <w:color w:val="333333"/>
          <w:szCs w:val="24"/>
        </w:rPr>
      </w:pPr>
    </w:p>
    <w:p w14:paraId="374FFBA8" w14:textId="103D9CB8" w:rsidR="00D63E14" w:rsidRPr="00E53447" w:rsidRDefault="00281199" w:rsidP="00D63E14">
      <w:pPr>
        <w:rPr>
          <w:szCs w:val="24"/>
        </w:rPr>
      </w:pPr>
      <w:r w:rsidRPr="00E53447">
        <w:rPr>
          <w:rFonts w:ascii="var(--bodyFont)" w:eastAsia="Times New Roman" w:hAnsi="var(--bodyFont)" w:cs="Segoe UI"/>
          <w:color w:val="333333"/>
          <w:szCs w:val="24"/>
        </w:rPr>
        <w:t>These rulings</w:t>
      </w:r>
      <w:r w:rsidR="00317B68" w:rsidRPr="00E53447">
        <w:rPr>
          <w:rFonts w:ascii="var(--bodyFont)" w:eastAsia="Times New Roman" w:hAnsi="var(--bodyFont)" w:cs="Segoe UI"/>
          <w:color w:val="333333"/>
          <w:szCs w:val="24"/>
        </w:rPr>
        <w:t>,</w:t>
      </w:r>
      <w:r w:rsidRPr="00E53447">
        <w:rPr>
          <w:rFonts w:ascii="var(--bodyFont)" w:eastAsia="Times New Roman" w:hAnsi="var(--bodyFont)" w:cs="Segoe UI"/>
          <w:color w:val="333333"/>
          <w:szCs w:val="24"/>
        </w:rPr>
        <w:t xml:space="preserve"> taken together with a recalcitrant and well-funded industry</w:t>
      </w:r>
      <w:r w:rsidR="00317B68" w:rsidRPr="00E53447">
        <w:rPr>
          <w:rFonts w:ascii="var(--bodyFont)" w:eastAsia="Times New Roman" w:hAnsi="var(--bodyFont)" w:cs="Segoe UI"/>
          <w:color w:val="333333"/>
          <w:szCs w:val="24"/>
        </w:rPr>
        <w:t>,</w:t>
      </w:r>
      <w:r w:rsidRPr="00E53447">
        <w:rPr>
          <w:rFonts w:ascii="var(--bodyFont)" w:eastAsia="Times New Roman" w:hAnsi="var(--bodyFont)" w:cs="Segoe UI"/>
          <w:color w:val="333333"/>
          <w:szCs w:val="24"/>
        </w:rPr>
        <w:t xml:space="preserve"> might caution the Agency to act timidly in reforming the Federal Home Loan Banks. </w:t>
      </w:r>
      <w:r w:rsidR="00C87A65" w:rsidRPr="00E53447">
        <w:rPr>
          <w:rFonts w:ascii="var(--bodyFont)" w:eastAsia="Times New Roman" w:hAnsi="var(--bodyFont)" w:cs="Segoe UI"/>
          <w:color w:val="333333"/>
          <w:szCs w:val="24"/>
        </w:rPr>
        <w:t xml:space="preserve">However, as I urged </w:t>
      </w:r>
      <w:r w:rsidR="00EB09E3" w:rsidRPr="00E53447">
        <w:rPr>
          <w:rFonts w:ascii="var(--bodyFont)" w:eastAsia="Times New Roman" w:hAnsi="var(--bodyFont)" w:cs="Segoe UI"/>
          <w:color w:val="333333"/>
          <w:szCs w:val="24"/>
        </w:rPr>
        <w:t>the Agency</w:t>
      </w:r>
      <w:r w:rsidR="00D63E14" w:rsidRPr="00E53447">
        <w:rPr>
          <w:rFonts w:ascii="var(--bodyFont)" w:eastAsia="Times New Roman" w:hAnsi="var(--bodyFont)" w:cs="Segoe UI"/>
          <w:color w:val="333333"/>
          <w:szCs w:val="24"/>
        </w:rPr>
        <w:t xml:space="preserve"> </w:t>
      </w:r>
      <w:r w:rsidR="004709C3" w:rsidRPr="00E53447">
        <w:rPr>
          <w:rFonts w:ascii="var(--bodyFont)" w:eastAsia="Times New Roman" w:hAnsi="var(--bodyFont)" w:cs="Segoe UI"/>
          <w:color w:val="333333"/>
          <w:szCs w:val="24"/>
        </w:rPr>
        <w:t>and its staff</w:t>
      </w:r>
      <w:r w:rsidR="00EB09E3" w:rsidRPr="00E53447">
        <w:rPr>
          <w:rFonts w:ascii="var(--bodyFont)" w:eastAsia="Times New Roman" w:hAnsi="var(--bodyFont)" w:cs="Segoe UI"/>
          <w:color w:val="333333"/>
          <w:szCs w:val="24"/>
        </w:rPr>
        <w:t xml:space="preserve"> in </w:t>
      </w:r>
      <w:hyperlink r:id="rId10" w:history="1">
        <w:r w:rsidR="00EB09E3" w:rsidRPr="00E53447">
          <w:rPr>
            <w:rStyle w:val="Hyperlink"/>
            <w:rFonts w:ascii="var(--bodyFont)" w:eastAsia="Times New Roman" w:hAnsi="var(--bodyFont)" w:cs="Segoe UI"/>
            <w:szCs w:val="24"/>
          </w:rPr>
          <w:t>the first listening session</w:t>
        </w:r>
      </w:hyperlink>
      <w:r w:rsidR="00EB09E3" w:rsidRPr="00E53447">
        <w:rPr>
          <w:rFonts w:ascii="var(--bodyFont)" w:eastAsia="Times New Roman" w:hAnsi="var(--bodyFont)" w:cs="Segoe UI"/>
          <w:color w:val="333333"/>
          <w:szCs w:val="24"/>
        </w:rPr>
        <w:t xml:space="preserve"> held </w:t>
      </w:r>
      <w:r w:rsidR="001C3AF2" w:rsidRPr="00E53447">
        <w:rPr>
          <w:rFonts w:ascii="var(--bodyFont)" w:eastAsia="Times New Roman" w:hAnsi="var(--bodyFont)" w:cs="Segoe UI"/>
          <w:color w:val="333333"/>
          <w:szCs w:val="24"/>
        </w:rPr>
        <w:t>on</w:t>
      </w:r>
      <w:r w:rsidR="004709C3" w:rsidRPr="00E53447">
        <w:rPr>
          <w:rFonts w:ascii="var(--bodyFont)" w:eastAsia="Times New Roman" w:hAnsi="var(--bodyFont)" w:cs="Segoe UI"/>
          <w:color w:val="333333"/>
          <w:szCs w:val="24"/>
        </w:rPr>
        <w:t xml:space="preserve"> September 29, </w:t>
      </w:r>
      <w:r w:rsidR="001C3AF2" w:rsidRPr="00E53447">
        <w:rPr>
          <w:rFonts w:ascii="var(--bodyFont)" w:eastAsia="Times New Roman" w:hAnsi="var(--bodyFont)" w:cs="Segoe UI"/>
          <w:color w:val="333333"/>
          <w:szCs w:val="24"/>
        </w:rPr>
        <w:t>2022: “</w:t>
      </w:r>
      <w:r w:rsidR="00D63E14" w:rsidRPr="00E53447">
        <w:rPr>
          <w:szCs w:val="24"/>
        </w:rPr>
        <w:t xml:space="preserve">Of course, you will determine what </w:t>
      </w:r>
      <w:r w:rsidR="00D63E14" w:rsidRPr="00E53447">
        <w:rPr>
          <w:i/>
          <w:iCs/>
          <w:szCs w:val="24"/>
        </w:rPr>
        <w:t>must</w:t>
      </w:r>
      <w:r w:rsidR="00D63E14" w:rsidRPr="00E53447">
        <w:rPr>
          <w:szCs w:val="24"/>
        </w:rPr>
        <w:t xml:space="preserve"> be done. But the border of your legal authority need not be the border of your imagination. I urge you to explore what </w:t>
      </w:r>
      <w:r w:rsidR="00D63E14" w:rsidRPr="00E53447">
        <w:rPr>
          <w:i/>
          <w:iCs/>
          <w:szCs w:val="24"/>
        </w:rPr>
        <w:t>can</w:t>
      </w:r>
      <w:r w:rsidR="00D63E14" w:rsidRPr="00E53447">
        <w:rPr>
          <w:szCs w:val="24"/>
        </w:rPr>
        <w:t xml:space="preserve"> </w:t>
      </w:r>
      <w:proofErr w:type="gramStart"/>
      <w:r w:rsidR="00D63E14" w:rsidRPr="00E53447">
        <w:rPr>
          <w:szCs w:val="24"/>
        </w:rPr>
        <w:t>be done</w:t>
      </w:r>
      <w:proofErr w:type="gramEnd"/>
      <w:r w:rsidR="00D63E14" w:rsidRPr="00E53447">
        <w:rPr>
          <w:szCs w:val="24"/>
        </w:rPr>
        <w:t>!</w:t>
      </w:r>
    </w:p>
    <w:p w14:paraId="5B9E3979" w14:textId="32866E77" w:rsidR="00535977" w:rsidRPr="00E53447" w:rsidRDefault="00ED1EEF" w:rsidP="00D63E14">
      <w:pPr>
        <w:rPr>
          <w:szCs w:val="24"/>
        </w:rPr>
      </w:pPr>
      <w:r w:rsidRPr="00E53447">
        <w:rPr>
          <w:szCs w:val="24"/>
        </w:rPr>
        <w:t>Below I address t</w:t>
      </w:r>
      <w:r w:rsidR="003F02EE" w:rsidRPr="00E53447">
        <w:rPr>
          <w:szCs w:val="24"/>
        </w:rPr>
        <w:t xml:space="preserve">wo significant issues </w:t>
      </w:r>
      <w:r w:rsidR="00676170" w:rsidRPr="00E53447">
        <w:rPr>
          <w:szCs w:val="24"/>
        </w:rPr>
        <w:t>which</w:t>
      </w:r>
      <w:r w:rsidR="00F8222C">
        <w:rPr>
          <w:szCs w:val="24"/>
        </w:rPr>
        <w:t>,</w:t>
      </w:r>
      <w:r w:rsidR="00676170" w:rsidRPr="00E53447">
        <w:rPr>
          <w:szCs w:val="24"/>
        </w:rPr>
        <w:t xml:space="preserve"> if acted upon</w:t>
      </w:r>
      <w:r w:rsidR="00F8222C">
        <w:rPr>
          <w:szCs w:val="24"/>
        </w:rPr>
        <w:t>,</w:t>
      </w:r>
      <w:r w:rsidR="00676170" w:rsidRPr="00E53447">
        <w:rPr>
          <w:szCs w:val="24"/>
        </w:rPr>
        <w:t xml:space="preserve"> could </w:t>
      </w:r>
      <w:r w:rsidR="001C1FA4" w:rsidRPr="00E53447">
        <w:rPr>
          <w:szCs w:val="24"/>
        </w:rPr>
        <w:t xml:space="preserve">unleash </w:t>
      </w:r>
      <w:r w:rsidR="00917901" w:rsidRPr="00E53447">
        <w:rPr>
          <w:szCs w:val="24"/>
        </w:rPr>
        <w:t xml:space="preserve">the </w:t>
      </w:r>
      <w:r w:rsidR="00BB7CD2" w:rsidRPr="00E53447">
        <w:rPr>
          <w:szCs w:val="24"/>
        </w:rPr>
        <w:t>enormous power of the F</w:t>
      </w:r>
      <w:r w:rsidR="0055310C" w:rsidRPr="00E53447">
        <w:rPr>
          <w:szCs w:val="24"/>
        </w:rPr>
        <w:t>ederal Home Loan Banks</w:t>
      </w:r>
      <w:r w:rsidR="00BB7CD2" w:rsidRPr="00E53447">
        <w:rPr>
          <w:szCs w:val="24"/>
        </w:rPr>
        <w:t xml:space="preserve"> toward addressing th</w:t>
      </w:r>
      <w:r w:rsidR="002A6FAA" w:rsidRPr="00E53447">
        <w:rPr>
          <w:szCs w:val="24"/>
        </w:rPr>
        <w:t>e</w:t>
      </w:r>
      <w:r w:rsidR="00BB7CD2" w:rsidRPr="00E53447">
        <w:rPr>
          <w:szCs w:val="24"/>
        </w:rPr>
        <w:t xml:space="preserve"> current</w:t>
      </w:r>
      <w:r w:rsidR="002A6FAA" w:rsidRPr="00E53447">
        <w:rPr>
          <w:szCs w:val="24"/>
        </w:rPr>
        <w:t xml:space="preserve"> national</w:t>
      </w:r>
      <w:r w:rsidR="00BB7CD2" w:rsidRPr="00E53447">
        <w:rPr>
          <w:szCs w:val="24"/>
        </w:rPr>
        <w:t xml:space="preserve"> housing crisis</w:t>
      </w:r>
      <w:r w:rsidR="0055310C" w:rsidRPr="00E53447">
        <w:rPr>
          <w:szCs w:val="24"/>
        </w:rPr>
        <w:t>. T</w:t>
      </w:r>
      <w:r w:rsidR="00ED3369" w:rsidRPr="00E53447">
        <w:rPr>
          <w:szCs w:val="24"/>
        </w:rPr>
        <w:t>hese are</w:t>
      </w:r>
      <w:r w:rsidR="00BA39E9" w:rsidRPr="00E53447">
        <w:rPr>
          <w:szCs w:val="24"/>
        </w:rPr>
        <w:t xml:space="preserve">: </w:t>
      </w:r>
      <w:r w:rsidR="001C1FA4" w:rsidRPr="00E53447">
        <w:rPr>
          <w:szCs w:val="24"/>
        </w:rPr>
        <w:t xml:space="preserve">first, </w:t>
      </w:r>
      <w:r w:rsidR="0013594D" w:rsidRPr="00E53447">
        <w:rPr>
          <w:szCs w:val="24"/>
        </w:rPr>
        <w:t xml:space="preserve">revising the </w:t>
      </w:r>
      <w:r w:rsidR="000F3817">
        <w:rPr>
          <w:szCs w:val="24"/>
        </w:rPr>
        <w:t>organization certificates</w:t>
      </w:r>
      <w:r w:rsidR="000A009D">
        <w:rPr>
          <w:szCs w:val="24"/>
        </w:rPr>
        <w:t xml:space="preserve"> </w:t>
      </w:r>
      <w:r w:rsidR="0013594D" w:rsidRPr="00E53447">
        <w:rPr>
          <w:szCs w:val="24"/>
        </w:rPr>
        <w:t xml:space="preserve">of each of the eleven banks </w:t>
      </w:r>
      <w:r w:rsidR="00771247" w:rsidRPr="00E53447">
        <w:rPr>
          <w:szCs w:val="24"/>
        </w:rPr>
        <w:t xml:space="preserve">to state unambiguously that their mission is to provide liquidity </w:t>
      </w:r>
      <w:r w:rsidR="006D4882" w:rsidRPr="00E53447">
        <w:rPr>
          <w:szCs w:val="24"/>
        </w:rPr>
        <w:t>to</w:t>
      </w:r>
      <w:r w:rsidR="00771247" w:rsidRPr="00E53447">
        <w:rPr>
          <w:szCs w:val="24"/>
        </w:rPr>
        <w:t xml:space="preserve"> members </w:t>
      </w:r>
      <w:r w:rsidR="0044236F" w:rsidRPr="00E53447">
        <w:rPr>
          <w:i/>
          <w:iCs/>
          <w:szCs w:val="24"/>
        </w:rPr>
        <w:t xml:space="preserve">for </w:t>
      </w:r>
      <w:r w:rsidR="0044236F" w:rsidRPr="00E53447">
        <w:rPr>
          <w:szCs w:val="24"/>
        </w:rPr>
        <w:t xml:space="preserve">housing and community development; and, </w:t>
      </w:r>
      <w:r w:rsidR="005703CB" w:rsidRPr="00E53447">
        <w:rPr>
          <w:szCs w:val="24"/>
        </w:rPr>
        <w:t>second,</w:t>
      </w:r>
      <w:r w:rsidR="00244373" w:rsidRPr="00E53447">
        <w:rPr>
          <w:szCs w:val="24"/>
        </w:rPr>
        <w:t xml:space="preserve"> </w:t>
      </w:r>
      <w:r w:rsidR="0055472A" w:rsidRPr="00E53447">
        <w:rPr>
          <w:szCs w:val="24"/>
        </w:rPr>
        <w:t xml:space="preserve">revising the statutory formula for </w:t>
      </w:r>
      <w:r w:rsidR="007D138E" w:rsidRPr="00E53447">
        <w:rPr>
          <w:szCs w:val="24"/>
        </w:rPr>
        <w:t>each firm’s baseline contribution to affordable housing</w:t>
      </w:r>
      <w:r w:rsidR="00D846B9" w:rsidRPr="00E53447">
        <w:rPr>
          <w:szCs w:val="24"/>
        </w:rPr>
        <w:t xml:space="preserve"> linking it to the total taxpayer subsidy received by the FHLBs</w:t>
      </w:r>
      <w:r w:rsidR="006D4882" w:rsidRPr="00E53447">
        <w:rPr>
          <w:szCs w:val="24"/>
        </w:rPr>
        <w:t xml:space="preserve">. </w:t>
      </w:r>
      <w:r w:rsidR="00F06F75" w:rsidRPr="00E53447">
        <w:rPr>
          <w:szCs w:val="24"/>
        </w:rPr>
        <w:t xml:space="preserve">Both </w:t>
      </w:r>
      <w:r w:rsidR="003239AF" w:rsidRPr="00E53447">
        <w:rPr>
          <w:szCs w:val="24"/>
        </w:rPr>
        <w:t>changes would withstand legal challenge.</w:t>
      </w:r>
    </w:p>
    <w:p w14:paraId="5FD71042" w14:textId="32DAD100" w:rsidR="004709C3" w:rsidRPr="00E53447" w:rsidRDefault="00124D9F" w:rsidP="00D63E14">
      <w:pPr>
        <w:rPr>
          <w:i/>
          <w:iCs/>
          <w:szCs w:val="24"/>
        </w:rPr>
      </w:pPr>
      <w:r w:rsidRPr="00E53447">
        <w:rPr>
          <w:i/>
          <w:iCs/>
          <w:szCs w:val="24"/>
        </w:rPr>
        <w:t xml:space="preserve">Editorial </w:t>
      </w:r>
      <w:r w:rsidR="00244373" w:rsidRPr="00E53447">
        <w:rPr>
          <w:i/>
          <w:iCs/>
          <w:szCs w:val="24"/>
        </w:rPr>
        <w:t>Comment</w:t>
      </w:r>
      <w:r w:rsidR="001075E8" w:rsidRPr="00E53447">
        <w:rPr>
          <w:i/>
          <w:iCs/>
          <w:szCs w:val="24"/>
        </w:rPr>
        <w:t>: Noted economist and Fed</w:t>
      </w:r>
      <w:r w:rsidR="00125D42">
        <w:rPr>
          <w:i/>
          <w:iCs/>
          <w:szCs w:val="24"/>
        </w:rPr>
        <w:t>eral Reserve</w:t>
      </w:r>
      <w:r w:rsidR="001075E8" w:rsidRPr="00E53447">
        <w:rPr>
          <w:i/>
          <w:iCs/>
          <w:szCs w:val="24"/>
        </w:rPr>
        <w:t xml:space="preserve"> historian, Allan Meltzer</w:t>
      </w:r>
      <w:r w:rsidR="00BE697C" w:rsidRPr="00E53447">
        <w:rPr>
          <w:i/>
          <w:iCs/>
          <w:szCs w:val="24"/>
        </w:rPr>
        <w:t xml:space="preserve"> once labeled the Federal Home Loan Banks as </w:t>
      </w:r>
      <w:r w:rsidR="003E466D" w:rsidRPr="00E53447">
        <w:rPr>
          <w:i/>
          <w:iCs/>
          <w:szCs w:val="24"/>
        </w:rPr>
        <w:t>the “Flubs</w:t>
      </w:r>
      <w:proofErr w:type="gramStart"/>
      <w:r w:rsidR="003E466D" w:rsidRPr="00E53447">
        <w:rPr>
          <w:i/>
          <w:iCs/>
          <w:szCs w:val="24"/>
        </w:rPr>
        <w:t>”</w:t>
      </w:r>
      <w:r w:rsidR="001075E8" w:rsidRPr="00E53447">
        <w:rPr>
          <w:i/>
          <w:iCs/>
          <w:szCs w:val="24"/>
        </w:rPr>
        <w:t>.</w:t>
      </w:r>
      <w:proofErr w:type="gramEnd"/>
      <w:r w:rsidR="001075E8" w:rsidRPr="00E53447">
        <w:rPr>
          <w:i/>
          <w:iCs/>
          <w:szCs w:val="24"/>
        </w:rPr>
        <w:t xml:space="preserve"> </w:t>
      </w:r>
      <w:r w:rsidR="00DE7893" w:rsidRPr="00E53447">
        <w:rPr>
          <w:i/>
          <w:iCs/>
          <w:szCs w:val="24"/>
        </w:rPr>
        <w:t xml:space="preserve">The term </w:t>
      </w:r>
      <w:proofErr w:type="gramStart"/>
      <w:r w:rsidR="00DE7893" w:rsidRPr="00E53447">
        <w:rPr>
          <w:i/>
          <w:iCs/>
          <w:szCs w:val="24"/>
        </w:rPr>
        <w:t>is widely</w:t>
      </w:r>
      <w:r w:rsidR="00125D42">
        <w:rPr>
          <w:i/>
          <w:iCs/>
          <w:szCs w:val="24"/>
        </w:rPr>
        <w:t xml:space="preserve"> used</w:t>
      </w:r>
      <w:proofErr w:type="gramEnd"/>
      <w:r w:rsidR="00125D42">
        <w:rPr>
          <w:i/>
          <w:iCs/>
          <w:szCs w:val="24"/>
        </w:rPr>
        <w:t>.</w:t>
      </w:r>
      <w:r w:rsidR="003E466D" w:rsidRPr="00E53447">
        <w:rPr>
          <w:i/>
          <w:iCs/>
          <w:szCs w:val="24"/>
        </w:rPr>
        <w:t xml:space="preserve"> </w:t>
      </w:r>
      <w:r w:rsidR="002D7405" w:rsidRPr="00E53447">
        <w:rPr>
          <w:i/>
          <w:iCs/>
          <w:szCs w:val="24"/>
        </w:rPr>
        <w:t>Thus far</w:t>
      </w:r>
      <w:r w:rsidR="003E466D" w:rsidRPr="00E53447">
        <w:rPr>
          <w:i/>
          <w:iCs/>
          <w:szCs w:val="24"/>
        </w:rPr>
        <w:t xml:space="preserve">, I have </w:t>
      </w:r>
      <w:proofErr w:type="gramStart"/>
      <w:r w:rsidR="003E466D" w:rsidRPr="00E53447">
        <w:rPr>
          <w:i/>
          <w:iCs/>
          <w:szCs w:val="24"/>
        </w:rPr>
        <w:t>resisted  the</w:t>
      </w:r>
      <w:proofErr w:type="gramEnd"/>
      <w:r w:rsidR="003E466D" w:rsidRPr="00E53447">
        <w:rPr>
          <w:i/>
          <w:iCs/>
          <w:szCs w:val="24"/>
        </w:rPr>
        <w:t xml:space="preserve"> term because </w:t>
      </w:r>
      <w:r w:rsidR="00BC483B" w:rsidRPr="00E53447">
        <w:rPr>
          <w:i/>
          <w:iCs/>
          <w:szCs w:val="24"/>
        </w:rPr>
        <w:t>it is</w:t>
      </w:r>
      <w:r w:rsidR="003E466D" w:rsidRPr="00E53447">
        <w:rPr>
          <w:i/>
          <w:iCs/>
          <w:szCs w:val="24"/>
        </w:rPr>
        <w:t xml:space="preserve"> </w:t>
      </w:r>
      <w:r w:rsidR="001023D8" w:rsidRPr="00E53447">
        <w:rPr>
          <w:i/>
          <w:iCs/>
          <w:szCs w:val="24"/>
        </w:rPr>
        <w:t xml:space="preserve">pejorative. </w:t>
      </w:r>
      <w:r w:rsidR="00BC483B" w:rsidRPr="00E53447">
        <w:rPr>
          <w:i/>
          <w:iCs/>
          <w:szCs w:val="24"/>
        </w:rPr>
        <w:t xml:space="preserve"> </w:t>
      </w:r>
      <w:r w:rsidR="001075E8" w:rsidRPr="00E53447">
        <w:rPr>
          <w:i/>
          <w:iCs/>
          <w:szCs w:val="24"/>
        </w:rPr>
        <w:t>It is</w:t>
      </w:r>
      <w:r w:rsidR="001023D8" w:rsidRPr="00E53447">
        <w:rPr>
          <w:i/>
          <w:iCs/>
          <w:szCs w:val="24"/>
        </w:rPr>
        <w:t>, however,</w:t>
      </w:r>
      <w:r w:rsidR="001075E8" w:rsidRPr="00E53447">
        <w:rPr>
          <w:i/>
          <w:iCs/>
          <w:szCs w:val="24"/>
        </w:rPr>
        <w:t xml:space="preserve"> more a</w:t>
      </w:r>
      <w:r w:rsidR="00773238" w:rsidRPr="00E53447">
        <w:rPr>
          <w:i/>
          <w:iCs/>
          <w:szCs w:val="24"/>
        </w:rPr>
        <w:t xml:space="preserve">ccurate </w:t>
      </w:r>
      <w:r w:rsidR="001075E8" w:rsidRPr="00E53447">
        <w:rPr>
          <w:i/>
          <w:iCs/>
          <w:szCs w:val="24"/>
        </w:rPr>
        <w:t>tha</w:t>
      </w:r>
      <w:r w:rsidR="00D6324D" w:rsidRPr="00E53447">
        <w:rPr>
          <w:i/>
          <w:iCs/>
          <w:szCs w:val="24"/>
        </w:rPr>
        <w:t>n their formal title because these firms</w:t>
      </w:r>
      <w:r w:rsidR="00662C2F" w:rsidRPr="00E53447">
        <w:rPr>
          <w:i/>
          <w:iCs/>
          <w:szCs w:val="24"/>
        </w:rPr>
        <w:t xml:space="preserve">: </w:t>
      </w:r>
      <w:r w:rsidR="001075E8" w:rsidRPr="00E53447">
        <w:rPr>
          <w:i/>
          <w:iCs/>
          <w:szCs w:val="24"/>
        </w:rPr>
        <w:t>a) make no Home Loans, and b) are not Banks</w:t>
      </w:r>
      <w:r w:rsidR="009441A1" w:rsidRPr="00E53447">
        <w:rPr>
          <w:i/>
          <w:iCs/>
          <w:szCs w:val="24"/>
        </w:rPr>
        <w:t xml:space="preserve"> in any customary use of that word</w:t>
      </w:r>
      <w:r w:rsidR="001075E8" w:rsidRPr="00E53447">
        <w:rPr>
          <w:i/>
          <w:iCs/>
          <w:szCs w:val="24"/>
        </w:rPr>
        <w:t>. They are Federal because they are</w:t>
      </w:r>
      <w:r w:rsidR="00EA3F89" w:rsidRPr="00E53447">
        <w:rPr>
          <w:i/>
          <w:iCs/>
          <w:szCs w:val="24"/>
        </w:rPr>
        <w:t xml:space="preserve"> completely</w:t>
      </w:r>
      <w:r w:rsidR="001075E8" w:rsidRPr="00E53447">
        <w:rPr>
          <w:i/>
          <w:iCs/>
          <w:szCs w:val="24"/>
        </w:rPr>
        <w:t xml:space="preserve"> dependent on </w:t>
      </w:r>
      <w:r w:rsidR="00EA3F89" w:rsidRPr="00E53447">
        <w:rPr>
          <w:i/>
          <w:iCs/>
          <w:szCs w:val="24"/>
        </w:rPr>
        <w:t xml:space="preserve">federal </w:t>
      </w:r>
      <w:r w:rsidR="001075E8" w:rsidRPr="00E53447">
        <w:rPr>
          <w:i/>
          <w:iCs/>
          <w:szCs w:val="24"/>
        </w:rPr>
        <w:t xml:space="preserve">taxpayer support. </w:t>
      </w:r>
      <w:r w:rsidR="00A1328E" w:rsidRPr="00E53447">
        <w:rPr>
          <w:i/>
          <w:iCs/>
          <w:szCs w:val="24"/>
        </w:rPr>
        <w:t>H</w:t>
      </w:r>
      <w:r w:rsidR="001075E8" w:rsidRPr="00E53447">
        <w:rPr>
          <w:i/>
          <w:iCs/>
          <w:szCs w:val="24"/>
        </w:rPr>
        <w:t>owever,</w:t>
      </w:r>
      <w:r w:rsidR="00A1328E" w:rsidRPr="00E53447">
        <w:rPr>
          <w:i/>
          <w:iCs/>
          <w:szCs w:val="24"/>
        </w:rPr>
        <w:t xml:space="preserve"> the FHLBs</w:t>
      </w:r>
      <w:r w:rsidR="001075E8" w:rsidRPr="00E53447">
        <w:rPr>
          <w:i/>
          <w:iCs/>
          <w:szCs w:val="24"/>
        </w:rPr>
        <w:t xml:space="preserve"> publicly</w:t>
      </w:r>
      <w:r w:rsidR="0045607B" w:rsidRPr="00E53447">
        <w:rPr>
          <w:i/>
          <w:iCs/>
          <w:szCs w:val="24"/>
        </w:rPr>
        <w:t xml:space="preserve">, </w:t>
      </w:r>
      <w:r w:rsidR="00E3348B" w:rsidRPr="00E53447">
        <w:rPr>
          <w:i/>
          <w:iCs/>
          <w:szCs w:val="24"/>
        </w:rPr>
        <w:t>e</w:t>
      </w:r>
      <w:r w:rsidR="0045607B" w:rsidRPr="00E53447">
        <w:rPr>
          <w:i/>
          <w:iCs/>
          <w:szCs w:val="24"/>
        </w:rPr>
        <w:t>mphatically</w:t>
      </w:r>
      <w:r w:rsidR="00E3348B" w:rsidRPr="00E53447">
        <w:rPr>
          <w:i/>
          <w:iCs/>
          <w:szCs w:val="24"/>
        </w:rPr>
        <w:t>, and wrongly</w:t>
      </w:r>
      <w:r w:rsidR="001075E8" w:rsidRPr="00E53447">
        <w:rPr>
          <w:i/>
          <w:iCs/>
          <w:szCs w:val="24"/>
        </w:rPr>
        <w:t xml:space="preserve"> deny the existence of any taxpayer support.</w:t>
      </w:r>
      <w:r w:rsidR="00415A4A" w:rsidRPr="00E53447">
        <w:rPr>
          <w:i/>
          <w:iCs/>
          <w:szCs w:val="24"/>
        </w:rPr>
        <w:t xml:space="preserve"> Moreover</w:t>
      </w:r>
      <w:r w:rsidR="00582A67" w:rsidRPr="00E53447">
        <w:rPr>
          <w:i/>
          <w:iCs/>
          <w:szCs w:val="24"/>
        </w:rPr>
        <w:t xml:space="preserve">, </w:t>
      </w:r>
      <w:r w:rsidR="00F02D5F" w:rsidRPr="00E53447">
        <w:rPr>
          <w:i/>
          <w:iCs/>
          <w:szCs w:val="24"/>
        </w:rPr>
        <w:t>the definition</w:t>
      </w:r>
      <w:r w:rsidR="00427542" w:rsidRPr="00E53447">
        <w:rPr>
          <w:i/>
          <w:iCs/>
          <w:szCs w:val="24"/>
        </w:rPr>
        <w:t xml:space="preserve"> of a flub as a “</w:t>
      </w:r>
      <w:hyperlink r:id="rId11" w:history="1">
        <w:r w:rsidR="00427542" w:rsidRPr="00E53447">
          <w:rPr>
            <w:rStyle w:val="Hyperlink"/>
            <w:i/>
            <w:iCs/>
            <w:szCs w:val="24"/>
          </w:rPr>
          <w:t>blunder</w:t>
        </w:r>
      </w:hyperlink>
      <w:r w:rsidR="00427542" w:rsidRPr="00E53447">
        <w:rPr>
          <w:i/>
          <w:iCs/>
          <w:szCs w:val="24"/>
        </w:rPr>
        <w:t xml:space="preserve">” </w:t>
      </w:r>
      <w:r w:rsidR="006E35AC" w:rsidRPr="00E53447">
        <w:rPr>
          <w:i/>
          <w:iCs/>
          <w:szCs w:val="24"/>
        </w:rPr>
        <w:t>aptly describes how the FHLBs have carried out their</w:t>
      </w:r>
      <w:r w:rsidR="00DE29AA" w:rsidRPr="00E53447">
        <w:rPr>
          <w:i/>
          <w:iCs/>
          <w:szCs w:val="24"/>
        </w:rPr>
        <w:t xml:space="preserve"> perceived</w:t>
      </w:r>
      <w:r w:rsidR="006E35AC" w:rsidRPr="00E53447">
        <w:rPr>
          <w:i/>
          <w:iCs/>
          <w:szCs w:val="24"/>
        </w:rPr>
        <w:t xml:space="preserve"> mission. </w:t>
      </w:r>
      <w:r w:rsidR="00E06E04" w:rsidRPr="00E53447">
        <w:rPr>
          <w:i/>
          <w:iCs/>
          <w:szCs w:val="24"/>
        </w:rPr>
        <w:t>Therefore, I will use the word “</w:t>
      </w:r>
      <w:r w:rsidR="000E2C1A" w:rsidRPr="00E53447">
        <w:rPr>
          <w:i/>
          <w:iCs/>
          <w:szCs w:val="24"/>
        </w:rPr>
        <w:t>Fl</w:t>
      </w:r>
      <w:r w:rsidR="00E06E04" w:rsidRPr="00E53447">
        <w:rPr>
          <w:i/>
          <w:iCs/>
          <w:szCs w:val="24"/>
        </w:rPr>
        <w:t>ubs” in the body of this letter</w:t>
      </w:r>
      <w:r w:rsidR="000E2C1A" w:rsidRPr="00E53447">
        <w:rPr>
          <w:i/>
          <w:iCs/>
          <w:szCs w:val="24"/>
        </w:rPr>
        <w:t xml:space="preserve"> when referring to this GSE</w:t>
      </w:r>
      <w:r w:rsidR="00E06E04" w:rsidRPr="00E53447">
        <w:rPr>
          <w:i/>
          <w:iCs/>
          <w:szCs w:val="24"/>
        </w:rPr>
        <w:t>.</w:t>
      </w:r>
    </w:p>
    <w:p w14:paraId="28CBC998" w14:textId="4F8268DF" w:rsidR="003B3CC7" w:rsidRPr="00E53447" w:rsidRDefault="00E0256F" w:rsidP="00D63E14">
      <w:pPr>
        <w:rPr>
          <w:b/>
          <w:bCs/>
          <w:szCs w:val="24"/>
        </w:rPr>
      </w:pPr>
      <w:r w:rsidRPr="00E53447">
        <w:rPr>
          <w:b/>
          <w:bCs/>
          <w:szCs w:val="24"/>
        </w:rPr>
        <w:t>Change the Business Model</w:t>
      </w:r>
    </w:p>
    <w:p w14:paraId="208BE193" w14:textId="09909381" w:rsidR="00AD2D61" w:rsidRPr="00E53447" w:rsidRDefault="00063072" w:rsidP="00D63E14">
      <w:pPr>
        <w:rPr>
          <w:szCs w:val="24"/>
        </w:rPr>
      </w:pPr>
      <w:r w:rsidRPr="00E53447">
        <w:rPr>
          <w:szCs w:val="24"/>
        </w:rPr>
        <w:t xml:space="preserve">For </w:t>
      </w:r>
      <w:proofErr w:type="gramStart"/>
      <w:r w:rsidRPr="00E53447">
        <w:rPr>
          <w:szCs w:val="24"/>
        </w:rPr>
        <w:t>many</w:t>
      </w:r>
      <w:proofErr w:type="gramEnd"/>
      <w:r w:rsidRPr="00E53447">
        <w:rPr>
          <w:szCs w:val="24"/>
        </w:rPr>
        <w:t xml:space="preserve"> months, I have been engaged in a dialogu</w:t>
      </w:r>
      <w:r w:rsidR="00A52F81" w:rsidRPr="00E53447">
        <w:rPr>
          <w:szCs w:val="24"/>
        </w:rPr>
        <w:t>e</w:t>
      </w:r>
      <w:r w:rsidRPr="00E53447">
        <w:rPr>
          <w:szCs w:val="24"/>
        </w:rPr>
        <w:t xml:space="preserve"> with the </w:t>
      </w:r>
      <w:r w:rsidR="00A52F81" w:rsidRPr="00E53447">
        <w:rPr>
          <w:szCs w:val="24"/>
        </w:rPr>
        <w:t>leadership of on</w:t>
      </w:r>
      <w:r w:rsidR="00D16DC1" w:rsidRPr="00E53447">
        <w:rPr>
          <w:szCs w:val="24"/>
        </w:rPr>
        <w:t>e</w:t>
      </w:r>
      <w:r w:rsidR="00A52F81" w:rsidRPr="00E53447">
        <w:rPr>
          <w:szCs w:val="24"/>
        </w:rPr>
        <w:t xml:space="preserve"> of the Flubs</w:t>
      </w:r>
      <w:r w:rsidR="00F93EBB" w:rsidRPr="00E53447">
        <w:rPr>
          <w:szCs w:val="24"/>
        </w:rPr>
        <w:t xml:space="preserve"> around the idea</w:t>
      </w:r>
      <w:r w:rsidR="00BA0489">
        <w:rPr>
          <w:szCs w:val="24"/>
        </w:rPr>
        <w:t xml:space="preserve"> of</w:t>
      </w:r>
      <w:r w:rsidR="00F93EBB" w:rsidRPr="00E53447">
        <w:rPr>
          <w:szCs w:val="24"/>
        </w:rPr>
        <w:t xml:space="preserve"> </w:t>
      </w:r>
      <w:r w:rsidR="00ED58DF" w:rsidRPr="00E53447">
        <w:rPr>
          <w:szCs w:val="24"/>
        </w:rPr>
        <w:t>modeling the Flubs after “public benefit corporations.”</w:t>
      </w:r>
      <w:r w:rsidR="007A39B5" w:rsidRPr="00E53447">
        <w:rPr>
          <w:szCs w:val="24"/>
        </w:rPr>
        <w:t xml:space="preserve"> </w:t>
      </w:r>
      <w:r w:rsidR="00517DED" w:rsidRPr="00E53447">
        <w:rPr>
          <w:szCs w:val="24"/>
        </w:rPr>
        <w:t>Public benefit corporations are those for</w:t>
      </w:r>
      <w:r w:rsidR="00865D43" w:rsidRPr="00E53447">
        <w:rPr>
          <w:szCs w:val="24"/>
        </w:rPr>
        <w:t>-</w:t>
      </w:r>
      <w:r w:rsidR="00517DED" w:rsidRPr="00E53447">
        <w:rPr>
          <w:szCs w:val="24"/>
        </w:rPr>
        <w:t>profit</w:t>
      </w:r>
      <w:r w:rsidR="00865D43" w:rsidRPr="00E53447">
        <w:rPr>
          <w:szCs w:val="24"/>
        </w:rPr>
        <w:t xml:space="preserve"> enterprises that have built into their </w:t>
      </w:r>
      <w:r w:rsidR="00AA37D3" w:rsidRPr="00E53447">
        <w:rPr>
          <w:szCs w:val="24"/>
        </w:rPr>
        <w:t xml:space="preserve">purpose not simply making money for </w:t>
      </w:r>
      <w:r w:rsidR="00AD2D61" w:rsidRPr="00E53447">
        <w:rPr>
          <w:szCs w:val="24"/>
        </w:rPr>
        <w:t>their</w:t>
      </w:r>
      <w:r w:rsidR="00AA37D3" w:rsidRPr="00E53447">
        <w:rPr>
          <w:szCs w:val="24"/>
        </w:rPr>
        <w:t xml:space="preserve"> owners but </w:t>
      </w:r>
      <w:r w:rsidR="00AD2D61" w:rsidRPr="00E53447">
        <w:rPr>
          <w:szCs w:val="24"/>
        </w:rPr>
        <w:t xml:space="preserve">achieving </w:t>
      </w:r>
      <w:proofErr w:type="gramStart"/>
      <w:r w:rsidR="00AD2D61" w:rsidRPr="00E53447">
        <w:rPr>
          <w:szCs w:val="24"/>
        </w:rPr>
        <w:t>some</w:t>
      </w:r>
      <w:proofErr w:type="gramEnd"/>
      <w:r w:rsidR="00AD2D61" w:rsidRPr="00E53447">
        <w:rPr>
          <w:szCs w:val="24"/>
        </w:rPr>
        <w:t xml:space="preserve"> other public good.</w:t>
      </w:r>
    </w:p>
    <w:p w14:paraId="4FF8945E" w14:textId="5BEE9E68" w:rsidR="00063072" w:rsidRDefault="00BB2827" w:rsidP="00D63E14">
      <w:pPr>
        <w:rPr>
          <w:szCs w:val="24"/>
        </w:rPr>
      </w:pPr>
      <w:r w:rsidRPr="00E53447">
        <w:rPr>
          <w:szCs w:val="24"/>
        </w:rPr>
        <w:t xml:space="preserve">The </w:t>
      </w:r>
      <w:r w:rsidR="008F6BE4" w:rsidRPr="00E53447">
        <w:rPr>
          <w:szCs w:val="24"/>
        </w:rPr>
        <w:t>leaders</w:t>
      </w:r>
      <w:r w:rsidRPr="00E53447">
        <w:rPr>
          <w:szCs w:val="24"/>
        </w:rPr>
        <w:t xml:space="preserve"> I </w:t>
      </w:r>
      <w:r w:rsidR="008F6BE4" w:rsidRPr="00E53447">
        <w:rPr>
          <w:szCs w:val="24"/>
        </w:rPr>
        <w:t xml:space="preserve">have been </w:t>
      </w:r>
      <w:r w:rsidRPr="00E53447">
        <w:rPr>
          <w:szCs w:val="24"/>
        </w:rPr>
        <w:t xml:space="preserve">collaborating with are </w:t>
      </w:r>
      <w:r w:rsidR="008F6BE4" w:rsidRPr="00E53447">
        <w:rPr>
          <w:szCs w:val="24"/>
        </w:rPr>
        <w:t xml:space="preserve">receptive to the </w:t>
      </w:r>
      <w:r w:rsidR="008C3A4F" w:rsidRPr="00E53447">
        <w:rPr>
          <w:szCs w:val="24"/>
        </w:rPr>
        <w:t>proposition</w:t>
      </w:r>
      <w:r w:rsidR="00B21CED" w:rsidRPr="00E53447">
        <w:rPr>
          <w:szCs w:val="24"/>
        </w:rPr>
        <w:t xml:space="preserve"> of using the benefit corporation as a business mo</w:t>
      </w:r>
      <w:r w:rsidR="00270563" w:rsidRPr="00E53447">
        <w:rPr>
          <w:szCs w:val="24"/>
        </w:rPr>
        <w:t xml:space="preserve">del </w:t>
      </w:r>
      <w:r w:rsidR="008969EE" w:rsidRPr="00E53447">
        <w:rPr>
          <w:szCs w:val="24"/>
        </w:rPr>
        <w:t xml:space="preserve">with the Flubs. They </w:t>
      </w:r>
      <w:r w:rsidR="008C3A4F" w:rsidRPr="00E53447">
        <w:rPr>
          <w:szCs w:val="24"/>
        </w:rPr>
        <w:t>have vetted it with the</w:t>
      </w:r>
      <w:r w:rsidR="008969EE" w:rsidRPr="00E53447">
        <w:rPr>
          <w:szCs w:val="24"/>
        </w:rPr>
        <w:t>ir</w:t>
      </w:r>
      <w:r w:rsidR="008C3A4F" w:rsidRPr="00E53447">
        <w:rPr>
          <w:szCs w:val="24"/>
        </w:rPr>
        <w:t xml:space="preserve"> Flub’s board of director, it</w:t>
      </w:r>
      <w:r w:rsidR="008969EE" w:rsidRPr="00E53447">
        <w:rPr>
          <w:szCs w:val="24"/>
        </w:rPr>
        <w:t>s</w:t>
      </w:r>
      <w:r w:rsidR="008C3A4F" w:rsidRPr="00E53447">
        <w:rPr>
          <w:szCs w:val="24"/>
        </w:rPr>
        <w:t xml:space="preserve"> executive committee</w:t>
      </w:r>
      <w:r w:rsidR="00AD3B29">
        <w:rPr>
          <w:szCs w:val="24"/>
        </w:rPr>
        <w:t>,</w:t>
      </w:r>
      <w:r w:rsidR="008C3A4F" w:rsidRPr="00E53447">
        <w:rPr>
          <w:szCs w:val="24"/>
        </w:rPr>
        <w:t xml:space="preserve"> and </w:t>
      </w:r>
      <w:r w:rsidR="00B816C4" w:rsidRPr="00E53447">
        <w:rPr>
          <w:szCs w:val="24"/>
        </w:rPr>
        <w:t>its legal department.</w:t>
      </w:r>
      <w:r w:rsidR="008969EE" w:rsidRPr="00E53447">
        <w:rPr>
          <w:szCs w:val="24"/>
        </w:rPr>
        <w:t xml:space="preserve"> I have discussed it informally with the Agency’s staff.</w:t>
      </w:r>
      <w:r w:rsidR="00B816C4" w:rsidRPr="00E53447">
        <w:rPr>
          <w:szCs w:val="24"/>
        </w:rPr>
        <w:t xml:space="preserve"> </w:t>
      </w:r>
      <w:r w:rsidR="00C1687B" w:rsidRPr="00E53447">
        <w:rPr>
          <w:szCs w:val="24"/>
        </w:rPr>
        <w:t xml:space="preserve">The concept was originally </w:t>
      </w:r>
      <w:r w:rsidR="0072111F" w:rsidRPr="00E53447">
        <w:rPr>
          <w:szCs w:val="24"/>
        </w:rPr>
        <w:t>discussed in an</w:t>
      </w:r>
      <w:hyperlink r:id="rId12" w:history="1">
        <w:r w:rsidR="0072111F" w:rsidRPr="00E53447">
          <w:rPr>
            <w:rStyle w:val="Hyperlink"/>
            <w:szCs w:val="24"/>
          </w:rPr>
          <w:t xml:space="preserve"> </w:t>
        </w:r>
        <w:r w:rsidR="0072111F" w:rsidRPr="00E53447">
          <w:rPr>
            <w:rStyle w:val="Hyperlink"/>
            <w:i/>
            <w:iCs/>
            <w:szCs w:val="24"/>
          </w:rPr>
          <w:t>American Banker</w:t>
        </w:r>
        <w:r w:rsidR="0072111F" w:rsidRPr="00E53447">
          <w:rPr>
            <w:rStyle w:val="Hyperlink"/>
            <w:szCs w:val="24"/>
          </w:rPr>
          <w:t xml:space="preserve"> article</w:t>
        </w:r>
      </w:hyperlink>
      <w:r w:rsidR="0072111F" w:rsidRPr="00E53447">
        <w:rPr>
          <w:szCs w:val="24"/>
        </w:rPr>
        <w:t xml:space="preserve"> on</w:t>
      </w:r>
      <w:r w:rsidR="00C83C83" w:rsidRPr="00E53447">
        <w:rPr>
          <w:szCs w:val="24"/>
        </w:rPr>
        <w:t xml:space="preserve"> August 28,</w:t>
      </w:r>
      <w:r w:rsidR="001208C3" w:rsidRPr="00E53447">
        <w:rPr>
          <w:szCs w:val="24"/>
        </w:rPr>
        <w:t xml:space="preserve"> </w:t>
      </w:r>
      <w:r w:rsidR="0072111F" w:rsidRPr="00E53447">
        <w:rPr>
          <w:szCs w:val="24"/>
        </w:rPr>
        <w:t>2023.</w:t>
      </w:r>
    </w:p>
    <w:p w14:paraId="6B7753F4" w14:textId="4D2B3F1C" w:rsidR="00393454" w:rsidRDefault="006B0535" w:rsidP="00D63E14">
      <w:pPr>
        <w:rPr>
          <w:szCs w:val="24"/>
        </w:rPr>
      </w:pPr>
      <w:r>
        <w:rPr>
          <w:szCs w:val="24"/>
        </w:rPr>
        <w:t>I strongly agree with the statement in the RFI (page</w:t>
      </w:r>
      <w:r w:rsidR="00DF7F5D">
        <w:rPr>
          <w:szCs w:val="24"/>
        </w:rPr>
        <w:t>7) that support for housing and community development needs to go well beyo</w:t>
      </w:r>
      <w:r w:rsidR="00CD0116">
        <w:rPr>
          <w:szCs w:val="24"/>
        </w:rPr>
        <w:t>nd the F</w:t>
      </w:r>
      <w:r w:rsidR="002D7405">
        <w:rPr>
          <w:szCs w:val="24"/>
        </w:rPr>
        <w:t>lubs’</w:t>
      </w:r>
      <w:r w:rsidR="00CD0116">
        <w:rPr>
          <w:szCs w:val="24"/>
        </w:rPr>
        <w:t xml:space="preserve"> targeted programs (AHP, CIP,</w:t>
      </w:r>
      <w:r w:rsidR="00993673">
        <w:rPr>
          <w:szCs w:val="24"/>
        </w:rPr>
        <w:t xml:space="preserve"> and CICA).</w:t>
      </w:r>
      <w:r w:rsidR="00E8719E">
        <w:rPr>
          <w:szCs w:val="24"/>
        </w:rPr>
        <w:t xml:space="preserve"> It clearly does not now and has not for decades.</w:t>
      </w:r>
    </w:p>
    <w:p w14:paraId="0590A028" w14:textId="56079176" w:rsidR="006B0535" w:rsidRPr="00E53447" w:rsidRDefault="00887CE5" w:rsidP="00D63E14">
      <w:pPr>
        <w:rPr>
          <w:szCs w:val="24"/>
        </w:rPr>
      </w:pPr>
      <w:r>
        <w:rPr>
          <w:szCs w:val="24"/>
        </w:rPr>
        <w:lastRenderedPageBreak/>
        <w:t>According to the RFI</w:t>
      </w:r>
      <w:r w:rsidR="00653DD7">
        <w:rPr>
          <w:szCs w:val="24"/>
        </w:rPr>
        <w:t>, s</w:t>
      </w:r>
      <w:r w:rsidR="001F6D88">
        <w:rPr>
          <w:szCs w:val="24"/>
        </w:rPr>
        <w:t>uch support needs to be “</w:t>
      </w:r>
      <w:r w:rsidR="00040CD4">
        <w:rPr>
          <w:szCs w:val="24"/>
        </w:rPr>
        <w:t xml:space="preserve">… </w:t>
      </w:r>
      <w:r w:rsidR="001F6D88">
        <w:rPr>
          <w:szCs w:val="24"/>
        </w:rPr>
        <w:t xml:space="preserve">central </w:t>
      </w:r>
      <w:r w:rsidR="00F65CFE">
        <w:rPr>
          <w:szCs w:val="24"/>
        </w:rPr>
        <w:t xml:space="preserve">to the FHLBanks’ day-to-day </w:t>
      </w:r>
      <w:r w:rsidR="00040CD4">
        <w:rPr>
          <w:szCs w:val="24"/>
        </w:rPr>
        <w:t xml:space="preserve">business with members and housing associates.” </w:t>
      </w:r>
      <w:r w:rsidR="00F53FDC">
        <w:rPr>
          <w:szCs w:val="24"/>
        </w:rPr>
        <w:t xml:space="preserve">It is only by </w:t>
      </w:r>
      <w:r w:rsidR="00BC335E">
        <w:rPr>
          <w:szCs w:val="24"/>
        </w:rPr>
        <w:t>imprinting housing and community development on</w:t>
      </w:r>
      <w:r w:rsidR="00A01A21">
        <w:rPr>
          <w:szCs w:val="24"/>
        </w:rPr>
        <w:t xml:space="preserve"> the DNA of</w:t>
      </w:r>
      <w:r w:rsidR="00BC335E">
        <w:rPr>
          <w:szCs w:val="24"/>
        </w:rPr>
        <w:t xml:space="preserve"> each F</w:t>
      </w:r>
      <w:r w:rsidR="00653DD7">
        <w:rPr>
          <w:szCs w:val="24"/>
        </w:rPr>
        <w:t>lub</w:t>
      </w:r>
      <w:r w:rsidR="00CA0904">
        <w:rPr>
          <w:szCs w:val="24"/>
        </w:rPr>
        <w:t>’s</w:t>
      </w:r>
      <w:r w:rsidR="00BC335E">
        <w:rPr>
          <w:szCs w:val="24"/>
        </w:rPr>
        <w:t xml:space="preserve"> </w:t>
      </w:r>
      <w:r w:rsidR="00F47CF6">
        <w:rPr>
          <w:szCs w:val="24"/>
        </w:rPr>
        <w:t>business model</w:t>
      </w:r>
      <w:r w:rsidR="00A15DCF">
        <w:rPr>
          <w:szCs w:val="24"/>
        </w:rPr>
        <w:t xml:space="preserve"> can this mission be achieved</w:t>
      </w:r>
      <w:proofErr w:type="gramStart"/>
      <w:r w:rsidR="00A15DCF">
        <w:rPr>
          <w:szCs w:val="24"/>
        </w:rPr>
        <w:t xml:space="preserve">. </w:t>
      </w:r>
      <w:r w:rsidR="00A01A21">
        <w:rPr>
          <w:szCs w:val="24"/>
        </w:rPr>
        <w:t xml:space="preserve"> </w:t>
      </w:r>
      <w:proofErr w:type="gramEnd"/>
    </w:p>
    <w:p w14:paraId="3D5840B1" w14:textId="0B9181EF" w:rsidR="0072111F" w:rsidRPr="00E53447" w:rsidRDefault="00764E44" w:rsidP="00D63E14">
      <w:pPr>
        <w:rPr>
          <w:szCs w:val="24"/>
        </w:rPr>
      </w:pPr>
      <w:r w:rsidRPr="00E53447">
        <w:rPr>
          <w:szCs w:val="24"/>
        </w:rPr>
        <w:t>The idea</w:t>
      </w:r>
      <w:r w:rsidR="001330F6" w:rsidRPr="00E53447">
        <w:rPr>
          <w:szCs w:val="24"/>
        </w:rPr>
        <w:t xml:space="preserve"> is disarmingly simple.</w:t>
      </w:r>
    </w:p>
    <w:p w14:paraId="59A1AB94" w14:textId="40C70626" w:rsidR="00E60636" w:rsidRPr="00E53447" w:rsidRDefault="001330F6" w:rsidP="00D63E14">
      <w:pPr>
        <w:rPr>
          <w:szCs w:val="24"/>
        </w:rPr>
      </w:pPr>
      <w:r w:rsidRPr="00E53447">
        <w:rPr>
          <w:szCs w:val="24"/>
        </w:rPr>
        <w:t>Despite the word “Bank” in their name</w:t>
      </w:r>
      <w:r w:rsidR="001208C3" w:rsidRPr="00E53447">
        <w:rPr>
          <w:szCs w:val="24"/>
        </w:rPr>
        <w:t>s</w:t>
      </w:r>
      <w:r w:rsidRPr="00E53447">
        <w:rPr>
          <w:szCs w:val="24"/>
        </w:rPr>
        <w:t>, F</w:t>
      </w:r>
      <w:r w:rsidR="00CA72F1" w:rsidRPr="00E53447">
        <w:rPr>
          <w:szCs w:val="24"/>
        </w:rPr>
        <w:t>lub</w:t>
      </w:r>
      <w:r w:rsidRPr="00E53447">
        <w:rPr>
          <w:szCs w:val="24"/>
        </w:rPr>
        <w:t xml:space="preserve">s do </w:t>
      </w:r>
      <w:r w:rsidR="00A81856" w:rsidRPr="00E53447">
        <w:rPr>
          <w:szCs w:val="24"/>
        </w:rPr>
        <w:t>not have charters as do normal bank</w:t>
      </w:r>
      <w:r w:rsidR="00CA72F1" w:rsidRPr="00E53447">
        <w:rPr>
          <w:szCs w:val="24"/>
        </w:rPr>
        <w:t>s</w:t>
      </w:r>
      <w:r w:rsidR="00A81856" w:rsidRPr="00E53447">
        <w:rPr>
          <w:szCs w:val="24"/>
        </w:rPr>
        <w:t xml:space="preserve">. Rather, each </w:t>
      </w:r>
      <w:r w:rsidR="00DB70D5" w:rsidRPr="00E53447">
        <w:rPr>
          <w:szCs w:val="24"/>
        </w:rPr>
        <w:t xml:space="preserve">Flub has what is called </w:t>
      </w:r>
      <w:r w:rsidR="00732AD9" w:rsidRPr="00E53447">
        <w:rPr>
          <w:szCs w:val="24"/>
        </w:rPr>
        <w:t>a</w:t>
      </w:r>
      <w:r w:rsidR="008E46A4" w:rsidRPr="00E53447">
        <w:rPr>
          <w:szCs w:val="24"/>
        </w:rPr>
        <w:t>n Organization Certificate.</w:t>
      </w:r>
      <w:r w:rsidR="00CA72F1" w:rsidRPr="00E53447">
        <w:rPr>
          <w:szCs w:val="24"/>
        </w:rPr>
        <w:t xml:space="preserve"> </w:t>
      </w:r>
      <w:r w:rsidR="008E46A4" w:rsidRPr="00E53447">
        <w:rPr>
          <w:szCs w:val="24"/>
        </w:rPr>
        <w:t xml:space="preserve">All eleven documents </w:t>
      </w:r>
      <w:proofErr w:type="gramStart"/>
      <w:r w:rsidR="008E46A4" w:rsidRPr="00E53447">
        <w:rPr>
          <w:szCs w:val="24"/>
        </w:rPr>
        <w:t>appear to be</w:t>
      </w:r>
      <w:proofErr w:type="gramEnd"/>
      <w:r w:rsidR="008E46A4" w:rsidRPr="00E53447">
        <w:rPr>
          <w:szCs w:val="24"/>
        </w:rPr>
        <w:t xml:space="preserve"> </w:t>
      </w:r>
      <w:r w:rsidR="00E53447" w:rsidRPr="00E53447">
        <w:rPr>
          <w:szCs w:val="24"/>
        </w:rPr>
        <w:t>similar</w:t>
      </w:r>
      <w:r w:rsidR="00E30BCB">
        <w:rPr>
          <w:szCs w:val="24"/>
        </w:rPr>
        <w:t xml:space="preserve"> dating</w:t>
      </w:r>
      <w:r w:rsidR="00E53447" w:rsidRPr="00E53447">
        <w:rPr>
          <w:szCs w:val="24"/>
        </w:rPr>
        <w:t xml:space="preserve"> </w:t>
      </w:r>
      <w:r w:rsidR="00421210" w:rsidRPr="00E53447">
        <w:rPr>
          <w:szCs w:val="24"/>
        </w:rPr>
        <w:t xml:space="preserve">back to the Flubs’ founding in </w:t>
      </w:r>
      <w:r w:rsidR="00027E12" w:rsidRPr="00E53447">
        <w:rPr>
          <w:szCs w:val="24"/>
        </w:rPr>
        <w:t>193</w:t>
      </w:r>
      <w:r w:rsidR="00E124E7" w:rsidRPr="00E53447">
        <w:rPr>
          <w:szCs w:val="24"/>
        </w:rPr>
        <w:t>2</w:t>
      </w:r>
      <w:r w:rsidR="00A1342E" w:rsidRPr="00E53447">
        <w:rPr>
          <w:rStyle w:val="FootnoteReference"/>
          <w:szCs w:val="24"/>
        </w:rPr>
        <w:footnoteReference w:id="1"/>
      </w:r>
      <w:r w:rsidR="00027E12" w:rsidRPr="00E53447">
        <w:rPr>
          <w:szCs w:val="24"/>
        </w:rPr>
        <w:t>. They have been amended</w:t>
      </w:r>
      <w:r w:rsidR="00E53447" w:rsidRPr="00E53447">
        <w:rPr>
          <w:szCs w:val="24"/>
        </w:rPr>
        <w:t xml:space="preserve"> slightly</w:t>
      </w:r>
      <w:r w:rsidR="00ED32B4" w:rsidRPr="00E53447">
        <w:rPr>
          <w:szCs w:val="24"/>
        </w:rPr>
        <w:t xml:space="preserve"> over the years to reflect the Flubs</w:t>
      </w:r>
      <w:r w:rsidR="00E53447" w:rsidRPr="00E53447">
        <w:rPr>
          <w:szCs w:val="24"/>
        </w:rPr>
        <w:t>’</w:t>
      </w:r>
      <w:r w:rsidR="00ED32B4" w:rsidRPr="00E53447">
        <w:rPr>
          <w:szCs w:val="24"/>
        </w:rPr>
        <w:t xml:space="preserve"> movements to different cities and the </w:t>
      </w:r>
      <w:r w:rsidR="008B45F7" w:rsidRPr="00E53447">
        <w:rPr>
          <w:szCs w:val="24"/>
        </w:rPr>
        <w:t>imposition of different regulators by Congress</w:t>
      </w:r>
      <w:r w:rsidR="00E124E7" w:rsidRPr="00E53447">
        <w:rPr>
          <w:szCs w:val="24"/>
        </w:rPr>
        <w:t xml:space="preserve"> but</w:t>
      </w:r>
      <w:proofErr w:type="gramStart"/>
      <w:r w:rsidR="00E124E7" w:rsidRPr="00E53447">
        <w:rPr>
          <w:szCs w:val="24"/>
        </w:rPr>
        <w:t>, for the most part</w:t>
      </w:r>
      <w:r w:rsidR="00C763BF" w:rsidRPr="00E53447">
        <w:rPr>
          <w:szCs w:val="24"/>
        </w:rPr>
        <w:t>, they</w:t>
      </w:r>
      <w:proofErr w:type="gramEnd"/>
      <w:r w:rsidR="00C763BF" w:rsidRPr="00E53447">
        <w:rPr>
          <w:szCs w:val="24"/>
        </w:rPr>
        <w:t xml:space="preserve"> remain the same</w:t>
      </w:r>
      <w:r w:rsidR="00F4201F" w:rsidRPr="00E53447">
        <w:rPr>
          <w:szCs w:val="24"/>
        </w:rPr>
        <w:t>.</w:t>
      </w:r>
    </w:p>
    <w:p w14:paraId="60087571" w14:textId="4D6EE809" w:rsidR="00F91652" w:rsidRPr="00E53447" w:rsidRDefault="009C1C54" w:rsidP="00D63E14">
      <w:pPr>
        <w:rPr>
          <w:color w:val="000000"/>
          <w:szCs w:val="24"/>
          <w:shd w:val="clear" w:color="auto" w:fill="FFFFFF"/>
        </w:rPr>
      </w:pPr>
      <w:r w:rsidRPr="00E53447">
        <w:rPr>
          <w:szCs w:val="24"/>
        </w:rPr>
        <w:t xml:space="preserve">When it comes to stating what the Flub is </w:t>
      </w:r>
      <w:r w:rsidR="00251A85" w:rsidRPr="00E53447">
        <w:rPr>
          <w:szCs w:val="24"/>
        </w:rPr>
        <w:t>authorized to do</w:t>
      </w:r>
      <w:r w:rsidR="00E53447" w:rsidRPr="00E53447">
        <w:rPr>
          <w:szCs w:val="24"/>
        </w:rPr>
        <w:t>,</w:t>
      </w:r>
      <w:r w:rsidR="00251A85" w:rsidRPr="00E53447">
        <w:rPr>
          <w:szCs w:val="24"/>
        </w:rPr>
        <w:t xml:space="preserve"> the certificates are ob</w:t>
      </w:r>
      <w:r w:rsidR="00705899">
        <w:rPr>
          <w:szCs w:val="24"/>
        </w:rPr>
        <w:t>scure</w:t>
      </w:r>
      <w:r w:rsidR="00251A85" w:rsidRPr="00E53447">
        <w:rPr>
          <w:szCs w:val="24"/>
        </w:rPr>
        <w:t>. For example, the Flub of Atalanta</w:t>
      </w:r>
      <w:r w:rsidR="00B84F67" w:rsidRPr="00E53447">
        <w:rPr>
          <w:szCs w:val="24"/>
        </w:rPr>
        <w:t xml:space="preserve"> certificate states: </w:t>
      </w:r>
      <w:r w:rsidR="00DD6579" w:rsidRPr="00E53447">
        <w:rPr>
          <w:szCs w:val="24"/>
        </w:rPr>
        <w:t>“</w:t>
      </w:r>
      <w:r w:rsidR="00B84F67" w:rsidRPr="00E53447">
        <w:rPr>
          <w:color w:val="000000"/>
          <w:szCs w:val="24"/>
          <w:shd w:val="clear" w:color="auto" w:fill="FFFFFF"/>
        </w:rPr>
        <w:t>The Bank shall engage in the business authorized by the Federal Home Loan Bank Act</w:t>
      </w:r>
      <w:r w:rsidR="00DD6579" w:rsidRPr="00E53447">
        <w:rPr>
          <w:color w:val="000000"/>
          <w:szCs w:val="24"/>
          <w:shd w:val="clear" w:color="auto" w:fill="FFFFFF"/>
        </w:rPr>
        <w:t xml:space="preserve"> … </w:t>
      </w:r>
      <w:r w:rsidR="00B84F67" w:rsidRPr="00E53447">
        <w:rPr>
          <w:color w:val="000000"/>
          <w:szCs w:val="24"/>
          <w:shd w:val="clear" w:color="auto" w:fill="FFFFFF"/>
        </w:rPr>
        <w:t>and it shall exercise such powers as are permitted or prescribed by said Act, subject to the supervision of the</w:t>
      </w:r>
      <w:r w:rsidR="00DD6579" w:rsidRPr="00E53447">
        <w:rPr>
          <w:color w:val="000000"/>
          <w:szCs w:val="24"/>
          <w:shd w:val="clear" w:color="auto" w:fill="FFFFFF"/>
        </w:rPr>
        <w:t xml:space="preserve"> </w:t>
      </w:r>
      <w:r w:rsidR="00B84F67" w:rsidRPr="00E53447">
        <w:rPr>
          <w:color w:val="000000"/>
          <w:szCs w:val="24"/>
          <w:shd w:val="clear" w:color="auto" w:fill="FFFFFF"/>
        </w:rPr>
        <w:t>Director.</w:t>
      </w:r>
      <w:r w:rsidR="008577C9" w:rsidRPr="00E53447">
        <w:rPr>
          <w:color w:val="000000"/>
          <w:szCs w:val="24"/>
          <w:shd w:val="clear" w:color="auto" w:fill="FFFFFF"/>
        </w:rPr>
        <w:t>”</w:t>
      </w:r>
    </w:p>
    <w:p w14:paraId="358622AC" w14:textId="6B5CB8D5" w:rsidR="00A71007" w:rsidRPr="00E53447" w:rsidRDefault="00A71007" w:rsidP="00D63E14">
      <w:pPr>
        <w:rPr>
          <w:color w:val="000000"/>
          <w:szCs w:val="24"/>
          <w:shd w:val="clear" w:color="auto" w:fill="FFFFFF"/>
        </w:rPr>
      </w:pPr>
      <w:proofErr w:type="gramStart"/>
      <w:r w:rsidRPr="00E53447">
        <w:rPr>
          <w:color w:val="000000"/>
          <w:szCs w:val="24"/>
          <w:shd w:val="clear" w:color="auto" w:fill="FFFFFF"/>
        </w:rPr>
        <w:t>That’s</w:t>
      </w:r>
      <w:proofErr w:type="gramEnd"/>
      <w:r w:rsidRPr="00E53447">
        <w:rPr>
          <w:color w:val="000000"/>
          <w:szCs w:val="24"/>
          <w:shd w:val="clear" w:color="auto" w:fill="FFFFFF"/>
        </w:rPr>
        <w:t xml:space="preserve"> it!</w:t>
      </w:r>
      <w:r w:rsidR="00406AAF" w:rsidRPr="00E53447">
        <w:rPr>
          <w:color w:val="000000"/>
          <w:szCs w:val="24"/>
          <w:shd w:val="clear" w:color="auto" w:fill="FFFFFF"/>
        </w:rPr>
        <w:t xml:space="preserve"> No mention</w:t>
      </w:r>
      <w:r w:rsidR="00E30BCB">
        <w:rPr>
          <w:color w:val="000000"/>
          <w:szCs w:val="24"/>
          <w:shd w:val="clear" w:color="auto" w:fill="FFFFFF"/>
        </w:rPr>
        <w:t xml:space="preserve"> anywhere in the document</w:t>
      </w:r>
      <w:r w:rsidR="00406AAF" w:rsidRPr="00E53447">
        <w:rPr>
          <w:color w:val="000000"/>
          <w:szCs w:val="24"/>
          <w:shd w:val="clear" w:color="auto" w:fill="FFFFFF"/>
        </w:rPr>
        <w:t xml:space="preserve"> of </w:t>
      </w:r>
      <w:r w:rsidR="00D40819" w:rsidRPr="00E53447">
        <w:rPr>
          <w:color w:val="000000"/>
          <w:szCs w:val="24"/>
          <w:shd w:val="clear" w:color="auto" w:fill="FFFFFF"/>
        </w:rPr>
        <w:t xml:space="preserve">advances, </w:t>
      </w:r>
      <w:proofErr w:type="gramStart"/>
      <w:r w:rsidR="00406AAF" w:rsidRPr="00E53447">
        <w:rPr>
          <w:color w:val="000000"/>
          <w:szCs w:val="24"/>
          <w:shd w:val="clear" w:color="auto" w:fill="FFFFFF"/>
        </w:rPr>
        <w:t>housing</w:t>
      </w:r>
      <w:proofErr w:type="gramEnd"/>
      <w:r w:rsidR="00D40819" w:rsidRPr="00E53447">
        <w:rPr>
          <w:color w:val="000000"/>
          <w:szCs w:val="24"/>
          <w:shd w:val="clear" w:color="auto" w:fill="FFFFFF"/>
        </w:rPr>
        <w:t xml:space="preserve"> or community development.</w:t>
      </w:r>
    </w:p>
    <w:p w14:paraId="2697423F" w14:textId="7B8E1410" w:rsidR="00C433FC" w:rsidRPr="00E53447" w:rsidRDefault="000C5E03" w:rsidP="00D63E14">
      <w:pPr>
        <w:rPr>
          <w:color w:val="000000"/>
          <w:szCs w:val="24"/>
          <w:shd w:val="clear" w:color="auto" w:fill="FFFFFF"/>
        </w:rPr>
      </w:pPr>
      <w:r w:rsidRPr="00E53447">
        <w:rPr>
          <w:color w:val="000000"/>
          <w:szCs w:val="24"/>
          <w:shd w:val="clear" w:color="auto" w:fill="FFFFFF"/>
        </w:rPr>
        <w:t>And why should there be? At the time they were created by Congress, the</w:t>
      </w:r>
      <w:r w:rsidR="004E540F" w:rsidRPr="00E53447">
        <w:rPr>
          <w:color w:val="000000"/>
          <w:szCs w:val="24"/>
          <w:shd w:val="clear" w:color="auto" w:fill="FFFFFF"/>
        </w:rPr>
        <w:t xml:space="preserve"> Flubs’ members</w:t>
      </w:r>
      <w:r w:rsidR="00075697" w:rsidRPr="00E53447">
        <w:rPr>
          <w:color w:val="000000"/>
          <w:szCs w:val="24"/>
          <w:shd w:val="clear" w:color="auto" w:fill="FFFFFF"/>
        </w:rPr>
        <w:t xml:space="preserve"> were</w:t>
      </w:r>
      <w:r w:rsidRPr="00E53447">
        <w:rPr>
          <w:color w:val="000000"/>
          <w:szCs w:val="24"/>
          <w:shd w:val="clear" w:color="auto" w:fill="FFFFFF"/>
        </w:rPr>
        <w:t xml:space="preserve"> </w:t>
      </w:r>
      <w:r w:rsidR="00497583" w:rsidRPr="00E53447">
        <w:rPr>
          <w:color w:val="000000"/>
          <w:szCs w:val="24"/>
          <w:shd w:val="clear" w:color="auto" w:fill="FFFFFF"/>
        </w:rPr>
        <w:t>mostly</w:t>
      </w:r>
      <w:r w:rsidRPr="00E53447">
        <w:rPr>
          <w:color w:val="000000"/>
          <w:szCs w:val="24"/>
          <w:shd w:val="clear" w:color="auto" w:fill="FFFFFF"/>
        </w:rPr>
        <w:t xml:space="preserve"> savings and loan associations</w:t>
      </w:r>
      <w:r w:rsidR="00075697" w:rsidRPr="00E53447">
        <w:rPr>
          <w:color w:val="000000"/>
          <w:szCs w:val="24"/>
          <w:shd w:val="clear" w:color="auto" w:fill="FFFFFF"/>
        </w:rPr>
        <w:t xml:space="preserve"> whose only business was making short</w:t>
      </w:r>
      <w:r w:rsidR="00661182" w:rsidRPr="00E53447">
        <w:rPr>
          <w:color w:val="000000"/>
          <w:szCs w:val="24"/>
          <w:shd w:val="clear" w:color="auto" w:fill="FFFFFF"/>
        </w:rPr>
        <w:t xml:space="preserve">-term (by today’s standards) mortgages. </w:t>
      </w:r>
      <w:r w:rsidR="00D50410" w:rsidRPr="00E53447">
        <w:rPr>
          <w:color w:val="000000"/>
          <w:szCs w:val="24"/>
          <w:shd w:val="clear" w:color="auto" w:fill="FFFFFF"/>
        </w:rPr>
        <w:t>Of course they were going to promote housing</w:t>
      </w:r>
      <w:r w:rsidR="002A1790" w:rsidRPr="00E53447">
        <w:rPr>
          <w:color w:val="000000"/>
          <w:szCs w:val="24"/>
          <w:shd w:val="clear" w:color="auto" w:fill="FFFFFF"/>
        </w:rPr>
        <w:t>. Their owners were savings and loans, what else would they do?</w:t>
      </w:r>
      <w:r w:rsidR="00EC7849" w:rsidRPr="00E53447">
        <w:rPr>
          <w:color w:val="000000"/>
          <w:szCs w:val="24"/>
          <w:shd w:val="clear" w:color="auto" w:fill="FFFFFF"/>
        </w:rPr>
        <w:t xml:space="preserve"> No need to belabor the point in an Organization Certificate.</w:t>
      </w:r>
    </w:p>
    <w:p w14:paraId="6425EC99" w14:textId="6A49F6C2" w:rsidR="00720575" w:rsidRPr="00E53447" w:rsidRDefault="00720575" w:rsidP="00D63E14">
      <w:pPr>
        <w:rPr>
          <w:color w:val="000000"/>
          <w:szCs w:val="24"/>
          <w:shd w:val="clear" w:color="auto" w:fill="FFFFFF"/>
        </w:rPr>
      </w:pPr>
      <w:r w:rsidRPr="00E53447">
        <w:rPr>
          <w:color w:val="000000"/>
          <w:szCs w:val="24"/>
          <w:shd w:val="clear" w:color="auto" w:fill="FFFFFF"/>
        </w:rPr>
        <w:t xml:space="preserve">Fast forward to 2024 and </w:t>
      </w:r>
      <w:r w:rsidR="00D24682" w:rsidRPr="00E53447">
        <w:rPr>
          <w:color w:val="000000"/>
          <w:szCs w:val="24"/>
          <w:shd w:val="clear" w:color="auto" w:fill="FFFFFF"/>
        </w:rPr>
        <w:t xml:space="preserve">most Flub members are generic banks and </w:t>
      </w:r>
      <w:proofErr w:type="gramStart"/>
      <w:r w:rsidR="00D24682" w:rsidRPr="00E53447">
        <w:rPr>
          <w:color w:val="000000"/>
          <w:szCs w:val="24"/>
          <w:shd w:val="clear" w:color="auto" w:fill="FFFFFF"/>
        </w:rPr>
        <w:t>most of</w:t>
      </w:r>
      <w:proofErr w:type="gramEnd"/>
      <w:r w:rsidR="00D24682" w:rsidRPr="00E53447">
        <w:rPr>
          <w:color w:val="000000"/>
          <w:szCs w:val="24"/>
          <w:shd w:val="clear" w:color="auto" w:fill="FFFFFF"/>
        </w:rPr>
        <w:t xml:space="preserve"> them</w:t>
      </w:r>
      <w:r w:rsidR="00CE6425" w:rsidRPr="00E53447">
        <w:rPr>
          <w:color w:val="000000"/>
          <w:szCs w:val="24"/>
          <w:shd w:val="clear" w:color="auto" w:fill="FFFFFF"/>
        </w:rPr>
        <w:t xml:space="preserve"> do not even make housing loans. </w:t>
      </w:r>
      <w:r w:rsidR="0002562E" w:rsidRPr="00E53447">
        <w:rPr>
          <w:color w:val="000000"/>
          <w:szCs w:val="24"/>
          <w:shd w:val="clear" w:color="auto" w:fill="FFFFFF"/>
        </w:rPr>
        <w:t xml:space="preserve">Savings and loans </w:t>
      </w:r>
      <w:r w:rsidR="00636767" w:rsidRPr="00E53447">
        <w:rPr>
          <w:color w:val="000000"/>
          <w:szCs w:val="24"/>
          <w:shd w:val="clear" w:color="auto" w:fill="FFFFFF"/>
        </w:rPr>
        <w:t xml:space="preserve">are part of American lore but not part of </w:t>
      </w:r>
      <w:r w:rsidR="005919A5" w:rsidRPr="00E53447">
        <w:rPr>
          <w:color w:val="000000"/>
          <w:szCs w:val="24"/>
          <w:shd w:val="clear" w:color="auto" w:fill="FFFFFF"/>
        </w:rPr>
        <w:t>its economy today. Yet the Flubs soldier on</w:t>
      </w:r>
      <w:r w:rsidR="00B6217D">
        <w:rPr>
          <w:color w:val="000000"/>
          <w:szCs w:val="24"/>
          <w:shd w:val="clear" w:color="auto" w:fill="FFFFFF"/>
        </w:rPr>
        <w:t xml:space="preserve"> . . .</w:t>
      </w:r>
      <w:r w:rsidR="005919A5" w:rsidRPr="00E53447">
        <w:rPr>
          <w:color w:val="000000"/>
          <w:szCs w:val="24"/>
          <w:shd w:val="clear" w:color="auto" w:fill="FFFFFF"/>
        </w:rPr>
        <w:t xml:space="preserve"> </w:t>
      </w:r>
      <w:r w:rsidR="00B71728" w:rsidRPr="00E53447">
        <w:rPr>
          <w:color w:val="000000"/>
          <w:szCs w:val="24"/>
          <w:shd w:val="clear" w:color="auto" w:fill="FFFFFF"/>
        </w:rPr>
        <w:t xml:space="preserve">farming their </w:t>
      </w:r>
      <w:r w:rsidR="00B6217D">
        <w:rPr>
          <w:color w:val="000000"/>
          <w:szCs w:val="24"/>
          <w:shd w:val="clear" w:color="auto" w:fill="FFFFFF"/>
        </w:rPr>
        <w:t xml:space="preserve">taxpayer </w:t>
      </w:r>
      <w:r w:rsidR="00B71728" w:rsidRPr="00E53447">
        <w:rPr>
          <w:color w:val="000000"/>
          <w:szCs w:val="24"/>
          <w:shd w:val="clear" w:color="auto" w:fill="FFFFFF"/>
        </w:rPr>
        <w:t>subsidy</w:t>
      </w:r>
      <w:r w:rsidR="00A20827">
        <w:rPr>
          <w:color w:val="000000"/>
          <w:szCs w:val="24"/>
          <w:shd w:val="clear" w:color="auto" w:fill="FFFFFF"/>
        </w:rPr>
        <w:t xml:space="preserve"> using </w:t>
      </w:r>
      <w:r w:rsidR="000F158E">
        <w:rPr>
          <w:color w:val="000000"/>
          <w:szCs w:val="24"/>
          <w:shd w:val="clear" w:color="auto" w:fill="FFFFFF"/>
        </w:rPr>
        <w:t>founding documents</w:t>
      </w:r>
      <w:r w:rsidR="00D407CF">
        <w:rPr>
          <w:color w:val="000000"/>
          <w:szCs w:val="24"/>
          <w:shd w:val="clear" w:color="auto" w:fill="FFFFFF"/>
        </w:rPr>
        <w:t xml:space="preserve"> from a bygone era that </w:t>
      </w:r>
      <w:r w:rsidR="00267027" w:rsidRPr="00E53447">
        <w:rPr>
          <w:color w:val="000000"/>
          <w:szCs w:val="24"/>
          <w:shd w:val="clear" w:color="auto" w:fill="FFFFFF"/>
        </w:rPr>
        <w:t xml:space="preserve">pay little heed to the housing crisis that </w:t>
      </w:r>
      <w:r w:rsidR="00AD3370" w:rsidRPr="00E53447">
        <w:rPr>
          <w:color w:val="000000"/>
          <w:szCs w:val="24"/>
          <w:shd w:val="clear" w:color="auto" w:fill="FFFFFF"/>
        </w:rPr>
        <w:t>rages</w:t>
      </w:r>
      <w:r w:rsidR="00346BEE">
        <w:rPr>
          <w:color w:val="000000"/>
          <w:szCs w:val="24"/>
          <w:shd w:val="clear" w:color="auto" w:fill="FFFFFF"/>
        </w:rPr>
        <w:t xml:space="preserve"> around them</w:t>
      </w:r>
      <w:r w:rsidR="00AD3370" w:rsidRPr="00E53447">
        <w:rPr>
          <w:color w:val="000000"/>
          <w:szCs w:val="24"/>
          <w:shd w:val="clear" w:color="auto" w:fill="FFFFFF"/>
        </w:rPr>
        <w:t>.</w:t>
      </w:r>
    </w:p>
    <w:p w14:paraId="014665D7" w14:textId="77777777" w:rsidR="00DA6C9C" w:rsidRDefault="00AD3370" w:rsidP="00D63E14">
      <w:pPr>
        <w:rPr>
          <w:color w:val="000000"/>
          <w:szCs w:val="24"/>
          <w:shd w:val="clear" w:color="auto" w:fill="FFFFFF"/>
        </w:rPr>
      </w:pPr>
      <w:r w:rsidRPr="00E53447">
        <w:rPr>
          <w:color w:val="000000"/>
          <w:szCs w:val="24"/>
          <w:shd w:val="clear" w:color="auto" w:fill="FFFFFF"/>
        </w:rPr>
        <w:t>Fortunately, my correspondents at the FHLB of X</w:t>
      </w:r>
      <w:r w:rsidR="0097141F" w:rsidRPr="00E53447">
        <w:rPr>
          <w:color w:val="000000"/>
          <w:szCs w:val="24"/>
          <w:shd w:val="clear" w:color="auto" w:fill="FFFFFF"/>
        </w:rPr>
        <w:t xml:space="preserve"> have a more enlightened view. They recognize that the F</w:t>
      </w:r>
      <w:r w:rsidR="00D21739" w:rsidRPr="00E53447">
        <w:rPr>
          <w:color w:val="000000"/>
          <w:szCs w:val="24"/>
          <w:shd w:val="clear" w:color="auto" w:fill="FFFFFF"/>
        </w:rPr>
        <w:t>lub</w:t>
      </w:r>
      <w:r w:rsidR="0097141F" w:rsidRPr="00E53447">
        <w:rPr>
          <w:color w:val="000000"/>
          <w:szCs w:val="24"/>
          <w:shd w:val="clear" w:color="auto" w:fill="FFFFFF"/>
        </w:rPr>
        <w:t xml:space="preserve">s have a </w:t>
      </w:r>
      <w:r w:rsidR="00505C95" w:rsidRPr="00E53447">
        <w:rPr>
          <w:color w:val="000000"/>
          <w:szCs w:val="24"/>
          <w:shd w:val="clear" w:color="auto" w:fill="FFFFFF"/>
        </w:rPr>
        <w:t>t</w:t>
      </w:r>
      <w:r w:rsidR="00D65AC0" w:rsidRPr="00E53447">
        <w:rPr>
          <w:color w:val="000000"/>
          <w:szCs w:val="24"/>
          <w:shd w:val="clear" w:color="auto" w:fill="FFFFFF"/>
        </w:rPr>
        <w:t xml:space="preserve">hree-part mission: liquidity </w:t>
      </w:r>
      <w:r w:rsidR="00DA6C9C">
        <w:rPr>
          <w:color w:val="000000"/>
          <w:szCs w:val="24"/>
          <w:shd w:val="clear" w:color="auto" w:fill="FFFFFF"/>
        </w:rPr>
        <w:t>for</w:t>
      </w:r>
      <w:r w:rsidR="00D65AC0" w:rsidRPr="00E53447">
        <w:rPr>
          <w:color w:val="000000"/>
          <w:szCs w:val="24"/>
          <w:shd w:val="clear" w:color="auto" w:fill="FFFFFF"/>
        </w:rPr>
        <w:t xml:space="preserve"> members, </w:t>
      </w:r>
      <w:proofErr w:type="gramStart"/>
      <w:r w:rsidR="00D65AC0" w:rsidRPr="00E53447">
        <w:rPr>
          <w:color w:val="000000"/>
          <w:szCs w:val="24"/>
          <w:shd w:val="clear" w:color="auto" w:fill="FFFFFF"/>
        </w:rPr>
        <w:t>housing</w:t>
      </w:r>
      <w:proofErr w:type="gramEnd"/>
      <w:r w:rsidR="00D65AC0" w:rsidRPr="00E53447">
        <w:rPr>
          <w:color w:val="000000"/>
          <w:szCs w:val="24"/>
          <w:shd w:val="clear" w:color="auto" w:fill="FFFFFF"/>
        </w:rPr>
        <w:t xml:space="preserve"> and community development.</w:t>
      </w:r>
      <w:r w:rsidR="00A27FD3" w:rsidRPr="00E53447">
        <w:rPr>
          <w:color w:val="000000"/>
          <w:szCs w:val="24"/>
          <w:shd w:val="clear" w:color="auto" w:fill="FFFFFF"/>
        </w:rPr>
        <w:t xml:space="preserve"> </w:t>
      </w:r>
    </w:p>
    <w:p w14:paraId="0F59ACB6" w14:textId="14FE77CB" w:rsidR="00505C95" w:rsidRPr="00E53447" w:rsidRDefault="00A27FD3" w:rsidP="00D63E14">
      <w:pPr>
        <w:rPr>
          <w:color w:val="000000"/>
          <w:szCs w:val="24"/>
          <w:shd w:val="clear" w:color="auto" w:fill="FFFFFF"/>
        </w:rPr>
      </w:pPr>
      <w:r w:rsidRPr="00E53447">
        <w:rPr>
          <w:color w:val="000000"/>
          <w:szCs w:val="24"/>
          <w:shd w:val="clear" w:color="auto" w:fill="FFFFFF"/>
        </w:rPr>
        <w:t>In this regard, they are at odds with the lobbyist</w:t>
      </w:r>
      <w:r w:rsidR="00DE6B37" w:rsidRPr="00E53447">
        <w:rPr>
          <w:color w:val="000000"/>
          <w:szCs w:val="24"/>
          <w:shd w:val="clear" w:color="auto" w:fill="FFFFFF"/>
        </w:rPr>
        <w:t xml:space="preserve"> who</w:t>
      </w:r>
      <w:r w:rsidR="00B05753" w:rsidRPr="00E53447">
        <w:rPr>
          <w:color w:val="000000"/>
          <w:szCs w:val="24"/>
          <w:shd w:val="clear" w:color="auto" w:fill="FFFFFF"/>
        </w:rPr>
        <w:t xml:space="preserve"> represents all eleven Flubs. </w:t>
      </w:r>
      <w:hyperlink r:id="rId13" w:history="1">
        <w:r w:rsidR="00BD5990" w:rsidRPr="00E53447">
          <w:rPr>
            <w:rStyle w:val="Hyperlink"/>
            <w:szCs w:val="24"/>
            <w:shd w:val="clear" w:color="auto" w:fill="FFFFFF"/>
          </w:rPr>
          <w:t>He adv</w:t>
        </w:r>
        <w:r w:rsidR="009F5FEA" w:rsidRPr="00E53447">
          <w:rPr>
            <w:rStyle w:val="Hyperlink"/>
            <w:szCs w:val="24"/>
            <w:shd w:val="clear" w:color="auto" w:fill="FFFFFF"/>
          </w:rPr>
          <w:t>o</w:t>
        </w:r>
        <w:r w:rsidR="00BD5990" w:rsidRPr="00E53447">
          <w:rPr>
            <w:rStyle w:val="Hyperlink"/>
            <w:szCs w:val="24"/>
            <w:shd w:val="clear" w:color="auto" w:fill="FFFFFF"/>
          </w:rPr>
          <w:t>cates</w:t>
        </w:r>
      </w:hyperlink>
      <w:r w:rsidR="00BD5990" w:rsidRPr="00E53447">
        <w:rPr>
          <w:color w:val="000000"/>
          <w:szCs w:val="24"/>
          <w:shd w:val="clear" w:color="auto" w:fill="FFFFFF"/>
        </w:rPr>
        <w:t xml:space="preserve"> that</w:t>
      </w:r>
      <w:r w:rsidR="009F5FEA" w:rsidRPr="00E53447">
        <w:rPr>
          <w:color w:val="000000"/>
          <w:szCs w:val="24"/>
          <w:shd w:val="clear" w:color="auto" w:fill="FFFFFF"/>
        </w:rPr>
        <w:t xml:space="preserve"> the Flubs</w:t>
      </w:r>
      <w:r w:rsidR="00D21739" w:rsidRPr="00E53447">
        <w:rPr>
          <w:color w:val="000000"/>
          <w:szCs w:val="24"/>
          <w:shd w:val="clear" w:color="auto" w:fill="FFFFFF"/>
        </w:rPr>
        <w:t>’</w:t>
      </w:r>
      <w:r w:rsidR="009F5FEA" w:rsidRPr="00E53447">
        <w:rPr>
          <w:color w:val="000000"/>
          <w:szCs w:val="24"/>
          <w:shd w:val="clear" w:color="auto" w:fill="FFFFFF"/>
        </w:rPr>
        <w:t xml:space="preserve"> </w:t>
      </w:r>
      <w:r w:rsidR="004A08BD" w:rsidRPr="00E53447">
        <w:rPr>
          <w:color w:val="000000"/>
          <w:szCs w:val="24"/>
          <w:shd w:val="clear" w:color="auto" w:fill="FFFFFF"/>
        </w:rPr>
        <w:t xml:space="preserve">whole </w:t>
      </w:r>
      <w:r w:rsidR="009F5FEA" w:rsidRPr="00E53447">
        <w:rPr>
          <w:color w:val="000000"/>
          <w:szCs w:val="24"/>
          <w:shd w:val="clear" w:color="auto" w:fill="FFFFFF"/>
        </w:rPr>
        <w:t xml:space="preserve">mission is to provide </w:t>
      </w:r>
      <w:r w:rsidR="000A0461" w:rsidRPr="00E53447">
        <w:rPr>
          <w:color w:val="000000"/>
          <w:szCs w:val="24"/>
          <w:shd w:val="clear" w:color="auto" w:fill="FFFFFF"/>
        </w:rPr>
        <w:t>cheap taxpayer funding for their members and</w:t>
      </w:r>
      <w:r w:rsidR="00B8495D" w:rsidRPr="00E53447">
        <w:rPr>
          <w:color w:val="000000"/>
          <w:szCs w:val="24"/>
          <w:shd w:val="clear" w:color="auto" w:fill="FFFFFF"/>
        </w:rPr>
        <w:t xml:space="preserve">, if </w:t>
      </w:r>
      <w:proofErr w:type="gramStart"/>
      <w:r w:rsidR="00B8495D" w:rsidRPr="00E53447">
        <w:rPr>
          <w:color w:val="000000"/>
          <w:szCs w:val="24"/>
          <w:shd w:val="clear" w:color="auto" w:fill="FFFFFF"/>
        </w:rPr>
        <w:t>there’s</w:t>
      </w:r>
      <w:proofErr w:type="gramEnd"/>
      <w:r w:rsidR="00B8495D" w:rsidRPr="00E53447">
        <w:rPr>
          <w:color w:val="000000"/>
          <w:szCs w:val="24"/>
          <w:shd w:val="clear" w:color="auto" w:fill="FFFFFF"/>
        </w:rPr>
        <w:t xml:space="preserve"> anything left over, give 10% to </w:t>
      </w:r>
      <w:r w:rsidR="00AF1A05" w:rsidRPr="00E53447">
        <w:rPr>
          <w:color w:val="000000"/>
          <w:szCs w:val="24"/>
          <w:shd w:val="clear" w:color="auto" w:fill="FFFFFF"/>
        </w:rPr>
        <w:t>affordable housing.</w:t>
      </w:r>
      <w:r w:rsidR="009E1106" w:rsidRPr="00E53447">
        <w:rPr>
          <w:color w:val="000000"/>
          <w:szCs w:val="24"/>
          <w:shd w:val="clear" w:color="auto" w:fill="FFFFFF"/>
        </w:rPr>
        <w:t xml:space="preserve"> </w:t>
      </w:r>
      <w:r w:rsidR="00B6217D">
        <w:rPr>
          <w:color w:val="000000"/>
          <w:szCs w:val="24"/>
          <w:shd w:val="clear" w:color="auto" w:fill="FFFFFF"/>
        </w:rPr>
        <w:t>H</w:t>
      </w:r>
      <w:r w:rsidR="009E1106" w:rsidRPr="00E53447">
        <w:rPr>
          <w:color w:val="000000"/>
          <w:szCs w:val="24"/>
          <w:shd w:val="clear" w:color="auto" w:fill="FFFFFF"/>
        </w:rPr>
        <w:t>e states: “</w:t>
      </w:r>
      <w:r w:rsidR="009E1106" w:rsidRPr="00E53447">
        <w:rPr>
          <w:rFonts w:ascii="var(--bodyFont)" w:eastAsia="Times New Roman" w:hAnsi="var(--bodyFont)" w:cs="Segoe UI"/>
          <w:color w:val="333333"/>
          <w:szCs w:val="24"/>
        </w:rPr>
        <w:t>Let's keep in mind, the whole purpose of the Home Loan Bank System is to provide liquidity to our members in all market environments.</w:t>
      </w:r>
      <w:r w:rsidR="009E1106" w:rsidRPr="00E53447">
        <w:rPr>
          <w:rFonts w:ascii="var(--bodyFont)" w:eastAsia="Times New Roman" w:hAnsi="var(--bodyFont)" w:cs="Segoe UI"/>
          <w:color w:val="333333"/>
          <w:szCs w:val="24"/>
        </w:rPr>
        <w:t>”</w:t>
      </w:r>
      <w:r w:rsidR="00BD5990" w:rsidRPr="00E53447">
        <w:rPr>
          <w:color w:val="000000"/>
          <w:szCs w:val="24"/>
          <w:shd w:val="clear" w:color="auto" w:fill="FFFFFF"/>
        </w:rPr>
        <w:t xml:space="preserve"> </w:t>
      </w:r>
      <w:r w:rsidR="00DE6B37" w:rsidRPr="00E53447">
        <w:rPr>
          <w:color w:val="000000"/>
          <w:szCs w:val="24"/>
          <w:shd w:val="clear" w:color="auto" w:fill="FFFFFF"/>
        </w:rPr>
        <w:t xml:space="preserve"> </w:t>
      </w:r>
    </w:p>
    <w:p w14:paraId="4E5DC847" w14:textId="20C9D5B7" w:rsidR="00305ADB" w:rsidRDefault="00305ADB" w:rsidP="00D63E14">
      <w:pPr>
        <w:rPr>
          <w:color w:val="000000"/>
          <w:szCs w:val="24"/>
          <w:shd w:val="clear" w:color="auto" w:fill="FFFFFF"/>
        </w:rPr>
      </w:pPr>
      <w:r w:rsidRPr="00E53447">
        <w:rPr>
          <w:color w:val="000000"/>
          <w:szCs w:val="24"/>
          <w:shd w:val="clear" w:color="auto" w:fill="FFFFFF"/>
        </w:rPr>
        <w:t xml:space="preserve">Putting aside </w:t>
      </w:r>
      <w:r w:rsidR="0094131C" w:rsidRPr="00E53447">
        <w:rPr>
          <w:color w:val="000000"/>
          <w:szCs w:val="24"/>
          <w:shd w:val="clear" w:color="auto" w:fill="FFFFFF"/>
        </w:rPr>
        <w:t>the lobbyist</w:t>
      </w:r>
      <w:r w:rsidR="003D4CE8">
        <w:rPr>
          <w:color w:val="000000"/>
          <w:szCs w:val="24"/>
          <w:shd w:val="clear" w:color="auto" w:fill="FFFFFF"/>
        </w:rPr>
        <w:t>’</w:t>
      </w:r>
      <w:r w:rsidR="0094131C" w:rsidRPr="00E53447">
        <w:rPr>
          <w:color w:val="000000"/>
          <w:szCs w:val="24"/>
          <w:shd w:val="clear" w:color="auto" w:fill="FFFFFF"/>
        </w:rPr>
        <w:t>s comments</w:t>
      </w:r>
      <w:r w:rsidR="00B95BD8" w:rsidRPr="00E53447">
        <w:rPr>
          <w:color w:val="000000"/>
          <w:szCs w:val="24"/>
          <w:shd w:val="clear" w:color="auto" w:fill="FFFFFF"/>
        </w:rPr>
        <w:t xml:space="preserve"> as hyperbolic advocacy</w:t>
      </w:r>
      <w:r w:rsidR="00C24144" w:rsidRPr="00E53447">
        <w:rPr>
          <w:rStyle w:val="FootnoteReference"/>
          <w:color w:val="000000"/>
          <w:szCs w:val="24"/>
          <w:shd w:val="clear" w:color="auto" w:fill="FFFFFF"/>
        </w:rPr>
        <w:footnoteReference w:id="2"/>
      </w:r>
      <w:r w:rsidR="0094131C" w:rsidRPr="00E53447">
        <w:rPr>
          <w:color w:val="000000"/>
          <w:szCs w:val="24"/>
          <w:shd w:val="clear" w:color="auto" w:fill="FFFFFF"/>
        </w:rPr>
        <w:t xml:space="preserve">, </w:t>
      </w:r>
      <w:r w:rsidR="0028639F" w:rsidRPr="00E53447">
        <w:rPr>
          <w:color w:val="000000"/>
          <w:szCs w:val="24"/>
          <w:shd w:val="clear" w:color="auto" w:fill="FFFFFF"/>
        </w:rPr>
        <w:t xml:space="preserve">most Flub leaders would </w:t>
      </w:r>
      <w:r w:rsidR="00933DCC" w:rsidRPr="00E53447">
        <w:rPr>
          <w:color w:val="000000"/>
          <w:szCs w:val="24"/>
          <w:shd w:val="clear" w:color="auto" w:fill="FFFFFF"/>
        </w:rPr>
        <w:t>acknowledge that the mission of this entire $</w:t>
      </w:r>
      <w:r w:rsidR="003E3C13" w:rsidRPr="00E53447">
        <w:rPr>
          <w:color w:val="000000"/>
          <w:szCs w:val="24"/>
          <w:shd w:val="clear" w:color="auto" w:fill="FFFFFF"/>
        </w:rPr>
        <w:t xml:space="preserve">1.3 trillion system is liquidity for </w:t>
      </w:r>
      <w:r w:rsidR="00EE71AE" w:rsidRPr="00E53447">
        <w:rPr>
          <w:color w:val="000000"/>
          <w:szCs w:val="24"/>
          <w:shd w:val="clear" w:color="auto" w:fill="FFFFFF"/>
        </w:rPr>
        <w:t xml:space="preserve">members in the </w:t>
      </w:r>
      <w:r w:rsidR="00EE71AE" w:rsidRPr="00E53447">
        <w:rPr>
          <w:color w:val="000000"/>
          <w:szCs w:val="24"/>
          <w:shd w:val="clear" w:color="auto" w:fill="FFFFFF"/>
        </w:rPr>
        <w:lastRenderedPageBreak/>
        <w:t xml:space="preserve">support of housing and community </w:t>
      </w:r>
      <w:r w:rsidR="00D16DC1" w:rsidRPr="00E53447">
        <w:rPr>
          <w:color w:val="000000"/>
          <w:szCs w:val="24"/>
          <w:shd w:val="clear" w:color="auto" w:fill="FFFFFF"/>
        </w:rPr>
        <w:t>development</w:t>
      </w:r>
      <w:r w:rsidR="00EE71AE" w:rsidRPr="00E53447">
        <w:rPr>
          <w:color w:val="000000"/>
          <w:szCs w:val="24"/>
          <w:shd w:val="clear" w:color="auto" w:fill="FFFFFF"/>
        </w:rPr>
        <w:t>.</w:t>
      </w:r>
      <w:r w:rsidR="0008146B" w:rsidRPr="00E53447">
        <w:rPr>
          <w:color w:val="000000"/>
          <w:szCs w:val="24"/>
          <w:shd w:val="clear" w:color="auto" w:fill="FFFFFF"/>
        </w:rPr>
        <w:t xml:space="preserve"> Certainly, the Flub leaders that I have been corresponding with </w:t>
      </w:r>
      <w:r w:rsidR="008428F0">
        <w:rPr>
          <w:color w:val="000000"/>
          <w:szCs w:val="24"/>
          <w:shd w:val="clear" w:color="auto" w:fill="FFFFFF"/>
        </w:rPr>
        <w:t>recognize this</w:t>
      </w:r>
      <w:r w:rsidR="0008146B" w:rsidRPr="00E53447">
        <w:rPr>
          <w:color w:val="000000"/>
          <w:szCs w:val="24"/>
          <w:shd w:val="clear" w:color="auto" w:fill="FFFFFF"/>
        </w:rPr>
        <w:t>.</w:t>
      </w:r>
    </w:p>
    <w:p w14:paraId="14E151C7" w14:textId="377579AB" w:rsidR="00220D94" w:rsidRDefault="00210B72" w:rsidP="00D63E14">
      <w:pPr>
        <w:rPr>
          <w:color w:val="000000"/>
          <w:szCs w:val="24"/>
          <w:shd w:val="clear" w:color="auto" w:fill="FFFFFF"/>
        </w:rPr>
      </w:pPr>
      <w:r>
        <w:rPr>
          <w:color w:val="000000"/>
          <w:szCs w:val="24"/>
          <w:shd w:val="clear" w:color="auto" w:fill="FFFFFF"/>
        </w:rPr>
        <w:t>H</w:t>
      </w:r>
      <w:r w:rsidR="004633B5">
        <w:rPr>
          <w:color w:val="000000"/>
          <w:szCs w:val="24"/>
          <w:shd w:val="clear" w:color="auto" w:fill="FFFFFF"/>
        </w:rPr>
        <w:t xml:space="preserve">ow would </w:t>
      </w:r>
      <w:r w:rsidR="00E22F26">
        <w:rPr>
          <w:color w:val="000000"/>
          <w:szCs w:val="24"/>
          <w:shd w:val="clear" w:color="auto" w:fill="FFFFFF"/>
        </w:rPr>
        <w:t>being a benefit corporation impact the F</w:t>
      </w:r>
      <w:r w:rsidR="00FB31BC">
        <w:rPr>
          <w:color w:val="000000"/>
          <w:szCs w:val="24"/>
          <w:shd w:val="clear" w:color="auto" w:fill="FFFFFF"/>
        </w:rPr>
        <w:t>lubs</w:t>
      </w:r>
      <w:r w:rsidR="009B51D8">
        <w:rPr>
          <w:color w:val="000000"/>
          <w:szCs w:val="24"/>
          <w:shd w:val="clear" w:color="auto" w:fill="FFFFFF"/>
        </w:rPr>
        <w:t xml:space="preserve">? </w:t>
      </w:r>
    </w:p>
    <w:p w14:paraId="0887B194" w14:textId="4D5B81FE" w:rsidR="00C265CA" w:rsidRDefault="002621A3" w:rsidP="00D63E14">
      <w:pPr>
        <w:rPr>
          <w:color w:val="000000"/>
          <w:szCs w:val="24"/>
          <w:shd w:val="clear" w:color="auto" w:fill="FFFFFF"/>
        </w:rPr>
      </w:pPr>
      <w:r w:rsidRPr="009B51D8">
        <w:rPr>
          <w:b/>
          <w:bCs/>
          <w:color w:val="000000"/>
          <w:szCs w:val="24"/>
          <w:shd w:val="clear" w:color="auto" w:fill="FFFFFF"/>
        </w:rPr>
        <w:t>Reputation</w:t>
      </w:r>
      <w:r>
        <w:rPr>
          <w:color w:val="000000"/>
          <w:szCs w:val="24"/>
          <w:shd w:val="clear" w:color="auto" w:fill="FFFFFF"/>
        </w:rPr>
        <w:t>: B</w:t>
      </w:r>
      <w:r w:rsidR="004511A4">
        <w:rPr>
          <w:color w:val="000000"/>
          <w:szCs w:val="24"/>
          <w:shd w:val="clear" w:color="auto" w:fill="FFFFFF"/>
        </w:rPr>
        <w:t xml:space="preserve">eing a benefit corporation carries with it </w:t>
      </w:r>
      <w:r w:rsidR="006F14DA">
        <w:rPr>
          <w:color w:val="000000"/>
          <w:szCs w:val="24"/>
          <w:shd w:val="clear" w:color="auto" w:fill="FFFFFF"/>
        </w:rPr>
        <w:t>significant cache</w:t>
      </w:r>
      <w:r w:rsidR="001971B7">
        <w:rPr>
          <w:color w:val="000000"/>
          <w:szCs w:val="24"/>
          <w:shd w:val="clear" w:color="auto" w:fill="FFFFFF"/>
        </w:rPr>
        <w:t xml:space="preserve"> in terms of the perception of the public, customers, prospective employees, </w:t>
      </w:r>
      <w:proofErr w:type="gramStart"/>
      <w:r w:rsidR="001971B7">
        <w:rPr>
          <w:color w:val="000000"/>
          <w:szCs w:val="24"/>
          <w:shd w:val="clear" w:color="auto" w:fill="FFFFFF"/>
        </w:rPr>
        <w:t>etc.</w:t>
      </w:r>
      <w:proofErr w:type="gramEnd"/>
    </w:p>
    <w:p w14:paraId="34FDAC11" w14:textId="50CF8120" w:rsidR="001971B7" w:rsidRDefault="002621A3" w:rsidP="00D63E14">
      <w:pPr>
        <w:rPr>
          <w:color w:val="000000"/>
          <w:szCs w:val="24"/>
          <w:shd w:val="clear" w:color="auto" w:fill="FFFFFF"/>
        </w:rPr>
      </w:pPr>
      <w:r w:rsidRPr="009B51D8">
        <w:rPr>
          <w:b/>
          <w:bCs/>
          <w:color w:val="000000"/>
          <w:szCs w:val="24"/>
          <w:shd w:val="clear" w:color="auto" w:fill="FFFFFF"/>
        </w:rPr>
        <w:t>Delivering</w:t>
      </w:r>
      <w:r w:rsidR="001078AB" w:rsidRPr="009B51D8">
        <w:rPr>
          <w:b/>
          <w:bCs/>
          <w:color w:val="000000"/>
          <w:szCs w:val="24"/>
          <w:shd w:val="clear" w:color="auto" w:fill="FFFFFF"/>
        </w:rPr>
        <w:t xml:space="preserve"> the Goods</w:t>
      </w:r>
      <w:r w:rsidR="001078AB">
        <w:rPr>
          <w:color w:val="000000"/>
          <w:szCs w:val="24"/>
          <w:shd w:val="clear" w:color="auto" w:fill="FFFFFF"/>
        </w:rPr>
        <w:t>: A</w:t>
      </w:r>
      <w:r w:rsidR="001971B7">
        <w:rPr>
          <w:color w:val="000000"/>
          <w:szCs w:val="24"/>
          <w:shd w:val="clear" w:color="auto" w:fill="FFFFFF"/>
        </w:rPr>
        <w:t>long with that cache</w:t>
      </w:r>
      <w:r w:rsidR="001078AB">
        <w:rPr>
          <w:color w:val="000000"/>
          <w:szCs w:val="24"/>
          <w:shd w:val="clear" w:color="auto" w:fill="FFFFFF"/>
        </w:rPr>
        <w:t xml:space="preserve"> </w:t>
      </w:r>
      <w:r w:rsidR="001971B7">
        <w:rPr>
          <w:color w:val="000000"/>
          <w:szCs w:val="24"/>
          <w:shd w:val="clear" w:color="auto" w:fill="FFFFFF"/>
        </w:rPr>
        <w:t>comes responsibilit</w:t>
      </w:r>
      <w:r w:rsidR="001078AB">
        <w:rPr>
          <w:color w:val="000000"/>
          <w:szCs w:val="24"/>
          <w:shd w:val="clear" w:color="auto" w:fill="FFFFFF"/>
        </w:rPr>
        <w:t>y</w:t>
      </w:r>
      <w:r w:rsidR="00CB131E">
        <w:rPr>
          <w:color w:val="000000"/>
          <w:szCs w:val="24"/>
          <w:shd w:val="clear" w:color="auto" w:fill="FFFFFF"/>
        </w:rPr>
        <w:t xml:space="preserve">. Boards and </w:t>
      </w:r>
      <w:r w:rsidR="002F4023">
        <w:rPr>
          <w:color w:val="000000"/>
          <w:szCs w:val="24"/>
          <w:shd w:val="clear" w:color="auto" w:fill="FFFFFF"/>
        </w:rPr>
        <w:t>managements</w:t>
      </w:r>
      <w:r w:rsidR="00CB131E">
        <w:rPr>
          <w:color w:val="000000"/>
          <w:szCs w:val="24"/>
          <w:shd w:val="clear" w:color="auto" w:fill="FFFFFF"/>
        </w:rPr>
        <w:t xml:space="preserve"> </w:t>
      </w:r>
      <w:proofErr w:type="gramStart"/>
      <w:r w:rsidR="00CB131E">
        <w:rPr>
          <w:color w:val="000000"/>
          <w:szCs w:val="24"/>
          <w:shd w:val="clear" w:color="auto" w:fill="FFFFFF"/>
        </w:rPr>
        <w:t>have to</w:t>
      </w:r>
      <w:proofErr w:type="gramEnd"/>
      <w:r w:rsidR="00CB131E">
        <w:rPr>
          <w:color w:val="000000"/>
          <w:szCs w:val="24"/>
          <w:shd w:val="clear" w:color="auto" w:fill="FFFFFF"/>
        </w:rPr>
        <w:t xml:space="preserve"> deliver the goods by balancing the </w:t>
      </w:r>
      <w:r w:rsidR="00F54BAF">
        <w:rPr>
          <w:color w:val="000000"/>
          <w:szCs w:val="24"/>
          <w:shd w:val="clear" w:color="auto" w:fill="FFFFFF"/>
        </w:rPr>
        <w:t>financial rewards of shareholders with the public benefits</w:t>
      </w:r>
      <w:r w:rsidR="00D105D1">
        <w:rPr>
          <w:color w:val="000000"/>
          <w:szCs w:val="24"/>
          <w:shd w:val="clear" w:color="auto" w:fill="FFFFFF"/>
        </w:rPr>
        <w:t xml:space="preserve"> (housing and community development)</w:t>
      </w:r>
      <w:r w:rsidR="00F54BAF">
        <w:rPr>
          <w:color w:val="000000"/>
          <w:szCs w:val="24"/>
          <w:shd w:val="clear" w:color="auto" w:fill="FFFFFF"/>
        </w:rPr>
        <w:t xml:space="preserve"> articulated </w:t>
      </w:r>
      <w:r w:rsidR="00D105D1">
        <w:rPr>
          <w:color w:val="000000"/>
          <w:szCs w:val="24"/>
          <w:shd w:val="clear" w:color="auto" w:fill="FFFFFF"/>
        </w:rPr>
        <w:t>i</w:t>
      </w:r>
      <w:r w:rsidR="00F54BAF">
        <w:rPr>
          <w:color w:val="000000"/>
          <w:szCs w:val="24"/>
          <w:shd w:val="clear" w:color="auto" w:fill="FFFFFF"/>
        </w:rPr>
        <w:t>n the Organization Certificate.</w:t>
      </w:r>
    </w:p>
    <w:p w14:paraId="286FEF72" w14:textId="22838182" w:rsidR="002F4023" w:rsidRDefault="002F4023" w:rsidP="00D63E14">
      <w:pPr>
        <w:rPr>
          <w:color w:val="000000"/>
          <w:szCs w:val="24"/>
          <w:shd w:val="clear" w:color="auto" w:fill="FFFFFF"/>
        </w:rPr>
      </w:pPr>
      <w:r w:rsidRPr="00210B72">
        <w:rPr>
          <w:b/>
          <w:bCs/>
          <w:color w:val="000000"/>
          <w:szCs w:val="24"/>
          <w:shd w:val="clear" w:color="auto" w:fill="FFFFFF"/>
        </w:rPr>
        <w:t>Accountability</w:t>
      </w:r>
      <w:r>
        <w:rPr>
          <w:color w:val="000000"/>
          <w:szCs w:val="24"/>
          <w:shd w:val="clear" w:color="auto" w:fill="FFFFFF"/>
        </w:rPr>
        <w:t xml:space="preserve">: </w:t>
      </w:r>
      <w:r w:rsidR="005964DB">
        <w:rPr>
          <w:color w:val="000000"/>
          <w:szCs w:val="24"/>
          <w:shd w:val="clear" w:color="auto" w:fill="FFFFFF"/>
        </w:rPr>
        <w:t xml:space="preserve">A trusted </w:t>
      </w:r>
      <w:r w:rsidR="00242F3D">
        <w:rPr>
          <w:color w:val="000000"/>
          <w:szCs w:val="24"/>
          <w:shd w:val="clear" w:color="auto" w:fill="FFFFFF"/>
        </w:rPr>
        <w:t xml:space="preserve">independent </w:t>
      </w:r>
      <w:r w:rsidR="005964DB">
        <w:rPr>
          <w:color w:val="000000"/>
          <w:szCs w:val="24"/>
          <w:shd w:val="clear" w:color="auto" w:fill="FFFFFF"/>
        </w:rPr>
        <w:t>third party</w:t>
      </w:r>
      <w:r w:rsidR="00242F3D">
        <w:rPr>
          <w:color w:val="000000"/>
          <w:szCs w:val="24"/>
          <w:shd w:val="clear" w:color="auto" w:fill="FFFFFF"/>
        </w:rPr>
        <w:t xml:space="preserve"> is charged with evaluating whether </w:t>
      </w:r>
      <w:r w:rsidR="00DA114A">
        <w:rPr>
          <w:color w:val="000000"/>
          <w:szCs w:val="24"/>
          <w:shd w:val="clear" w:color="auto" w:fill="FFFFFF"/>
        </w:rPr>
        <w:t xml:space="preserve">the firm has lived up to its </w:t>
      </w:r>
      <w:r w:rsidR="007F3338">
        <w:rPr>
          <w:color w:val="000000"/>
          <w:szCs w:val="24"/>
          <w:shd w:val="clear" w:color="auto" w:fill="FFFFFF"/>
        </w:rPr>
        <w:t xml:space="preserve">claims to be </w:t>
      </w:r>
      <w:r w:rsidR="00654193">
        <w:rPr>
          <w:color w:val="000000"/>
          <w:szCs w:val="24"/>
          <w:shd w:val="clear" w:color="auto" w:fill="FFFFFF"/>
        </w:rPr>
        <w:t xml:space="preserve">balancing the interests of its shareholders and the public in a fair way. </w:t>
      </w:r>
      <w:r w:rsidR="00490A5D">
        <w:rPr>
          <w:color w:val="000000"/>
          <w:szCs w:val="24"/>
          <w:shd w:val="clear" w:color="auto" w:fill="FFFFFF"/>
        </w:rPr>
        <w:t xml:space="preserve">Failing to do so risks the loss of </w:t>
      </w:r>
      <w:r w:rsidR="00D147AD">
        <w:rPr>
          <w:color w:val="000000"/>
          <w:szCs w:val="24"/>
          <w:shd w:val="clear" w:color="auto" w:fill="FFFFFF"/>
        </w:rPr>
        <w:t>benefit corporation status (See “Reputation” above).</w:t>
      </w:r>
    </w:p>
    <w:p w14:paraId="11EFEDDB" w14:textId="5CD12051" w:rsidR="00210B72" w:rsidRDefault="00AB1672" w:rsidP="00D63E14">
      <w:pPr>
        <w:rPr>
          <w:color w:val="000000"/>
          <w:szCs w:val="24"/>
          <w:shd w:val="clear" w:color="auto" w:fill="FFFFFF"/>
        </w:rPr>
      </w:pPr>
      <w:r>
        <w:rPr>
          <w:color w:val="000000"/>
          <w:szCs w:val="24"/>
          <w:shd w:val="clear" w:color="auto" w:fill="FFFFFF"/>
        </w:rPr>
        <w:t>How can this be brought about?</w:t>
      </w:r>
    </w:p>
    <w:p w14:paraId="50510B6E" w14:textId="4227B0BC" w:rsidR="00AB1672" w:rsidRDefault="002950BF" w:rsidP="00D63E14">
      <w:pPr>
        <w:rPr>
          <w:color w:val="000000"/>
          <w:szCs w:val="24"/>
          <w:shd w:val="clear" w:color="auto" w:fill="FFFFFF"/>
        </w:rPr>
      </w:pPr>
      <w:r w:rsidRPr="000F549A">
        <w:rPr>
          <w:b/>
          <w:bCs/>
          <w:color w:val="000000"/>
          <w:szCs w:val="24"/>
          <w:shd w:val="clear" w:color="auto" w:fill="FFFFFF"/>
        </w:rPr>
        <w:t>Collective Action</w:t>
      </w:r>
      <w:r>
        <w:rPr>
          <w:color w:val="000000"/>
          <w:szCs w:val="24"/>
          <w:shd w:val="clear" w:color="auto" w:fill="FFFFFF"/>
        </w:rPr>
        <w:t xml:space="preserve">: The Flubs themselves </w:t>
      </w:r>
      <w:r w:rsidR="00D16545">
        <w:rPr>
          <w:color w:val="000000"/>
          <w:szCs w:val="24"/>
          <w:shd w:val="clear" w:color="auto" w:fill="FFFFFF"/>
        </w:rPr>
        <w:t>can</w:t>
      </w:r>
      <w:r w:rsidR="0096733A">
        <w:rPr>
          <w:color w:val="000000"/>
          <w:szCs w:val="24"/>
          <w:shd w:val="clear" w:color="auto" w:fill="FFFFFF"/>
        </w:rPr>
        <w:t xml:space="preserve"> recognize</w:t>
      </w:r>
      <w:r w:rsidR="002E23B5">
        <w:rPr>
          <w:color w:val="000000"/>
          <w:szCs w:val="24"/>
          <w:shd w:val="clear" w:color="auto" w:fill="FFFFFF"/>
        </w:rPr>
        <w:t xml:space="preserve">, as most already do, that their mission </w:t>
      </w:r>
      <w:r w:rsidR="00F2241E">
        <w:rPr>
          <w:color w:val="000000"/>
          <w:szCs w:val="24"/>
          <w:shd w:val="clear" w:color="auto" w:fill="FFFFFF"/>
        </w:rPr>
        <w:t xml:space="preserve">is trifold (liquidity, </w:t>
      </w:r>
      <w:proofErr w:type="gramStart"/>
      <w:r w:rsidR="00F2241E">
        <w:rPr>
          <w:color w:val="000000"/>
          <w:szCs w:val="24"/>
          <w:shd w:val="clear" w:color="auto" w:fill="FFFFFF"/>
        </w:rPr>
        <w:t>housing</w:t>
      </w:r>
      <w:proofErr w:type="gramEnd"/>
      <w:r w:rsidR="00F2241E">
        <w:rPr>
          <w:color w:val="000000"/>
          <w:szCs w:val="24"/>
          <w:shd w:val="clear" w:color="auto" w:fill="FFFFFF"/>
        </w:rPr>
        <w:t xml:space="preserve"> and community development)</w:t>
      </w:r>
      <w:r w:rsidR="006E49C9">
        <w:rPr>
          <w:color w:val="000000"/>
          <w:szCs w:val="24"/>
          <w:shd w:val="clear" w:color="auto" w:fill="FFFFFF"/>
        </w:rPr>
        <w:t>.</w:t>
      </w:r>
      <w:r w:rsidR="000631F2">
        <w:rPr>
          <w:color w:val="000000"/>
          <w:szCs w:val="24"/>
          <w:shd w:val="clear" w:color="auto" w:fill="FFFFFF"/>
        </w:rPr>
        <w:t xml:space="preserve"> </w:t>
      </w:r>
      <w:r w:rsidR="00F2241E">
        <w:rPr>
          <w:color w:val="000000"/>
          <w:szCs w:val="24"/>
          <w:shd w:val="clear" w:color="auto" w:fill="FFFFFF"/>
        </w:rPr>
        <w:t xml:space="preserve"> </w:t>
      </w:r>
    </w:p>
    <w:p w14:paraId="64D4344E" w14:textId="497A0C7B" w:rsidR="0096733A" w:rsidRDefault="00E27E33" w:rsidP="00D63E14">
      <w:pPr>
        <w:rPr>
          <w:color w:val="000000"/>
          <w:szCs w:val="24"/>
          <w:shd w:val="clear" w:color="auto" w:fill="FFFFFF"/>
        </w:rPr>
      </w:pPr>
      <w:r w:rsidRPr="000F549A">
        <w:rPr>
          <w:b/>
          <w:bCs/>
          <w:color w:val="000000"/>
          <w:szCs w:val="24"/>
          <w:shd w:val="clear" w:color="auto" w:fill="FFFFFF"/>
        </w:rPr>
        <w:t>Organization Certificate</w:t>
      </w:r>
      <w:r>
        <w:rPr>
          <w:color w:val="000000"/>
          <w:szCs w:val="24"/>
          <w:shd w:val="clear" w:color="auto" w:fill="FFFFFF"/>
        </w:rPr>
        <w:t xml:space="preserve">: </w:t>
      </w:r>
      <w:r w:rsidR="00561CA0">
        <w:rPr>
          <w:color w:val="000000"/>
          <w:szCs w:val="24"/>
          <w:shd w:val="clear" w:color="auto" w:fill="FFFFFF"/>
        </w:rPr>
        <w:t>The board</w:t>
      </w:r>
      <w:r w:rsidR="002C466E">
        <w:rPr>
          <w:color w:val="000000"/>
          <w:szCs w:val="24"/>
          <w:shd w:val="clear" w:color="auto" w:fill="FFFFFF"/>
        </w:rPr>
        <w:t>s of directors of each Flub can approve an amendment to their Organ</w:t>
      </w:r>
      <w:r w:rsidR="0032499A">
        <w:rPr>
          <w:color w:val="000000"/>
          <w:szCs w:val="24"/>
          <w:shd w:val="clear" w:color="auto" w:fill="FFFFFF"/>
        </w:rPr>
        <w:t>ization</w:t>
      </w:r>
      <w:r w:rsidR="002C466E">
        <w:rPr>
          <w:color w:val="000000"/>
          <w:szCs w:val="24"/>
          <w:shd w:val="clear" w:color="auto" w:fill="FFFFFF"/>
        </w:rPr>
        <w:t xml:space="preserve"> Certificate</w:t>
      </w:r>
      <w:r w:rsidR="0032499A">
        <w:rPr>
          <w:color w:val="000000"/>
          <w:szCs w:val="24"/>
          <w:shd w:val="clear" w:color="auto" w:fill="FFFFFF"/>
        </w:rPr>
        <w:t xml:space="preserve"> incorporating the </w:t>
      </w:r>
      <w:r w:rsidR="007E2DEB">
        <w:rPr>
          <w:color w:val="000000"/>
          <w:szCs w:val="24"/>
          <w:shd w:val="clear" w:color="auto" w:fill="FFFFFF"/>
        </w:rPr>
        <w:t>not-so-ne</w:t>
      </w:r>
      <w:r w:rsidR="006A7BA2">
        <w:rPr>
          <w:color w:val="000000"/>
          <w:szCs w:val="24"/>
          <w:shd w:val="clear" w:color="auto" w:fill="FFFFFF"/>
        </w:rPr>
        <w:t>w</w:t>
      </w:r>
      <w:r w:rsidR="007E2DEB">
        <w:rPr>
          <w:color w:val="000000"/>
          <w:szCs w:val="24"/>
          <w:shd w:val="clear" w:color="auto" w:fill="FFFFFF"/>
        </w:rPr>
        <w:t xml:space="preserve"> mission.</w:t>
      </w:r>
      <w:r w:rsidR="00B2114E">
        <w:rPr>
          <w:color w:val="000000"/>
          <w:szCs w:val="24"/>
          <w:shd w:val="clear" w:color="auto" w:fill="FFFFFF"/>
        </w:rPr>
        <w:t xml:space="preserve"> </w:t>
      </w:r>
      <w:r w:rsidR="007C7924">
        <w:rPr>
          <w:color w:val="000000"/>
          <w:szCs w:val="24"/>
          <w:shd w:val="clear" w:color="auto" w:fill="FFFFFF"/>
        </w:rPr>
        <w:t xml:space="preserve">The Organization Certificate is then submitted to </w:t>
      </w:r>
      <w:r w:rsidR="00B00090">
        <w:rPr>
          <w:color w:val="000000"/>
          <w:szCs w:val="24"/>
          <w:shd w:val="clear" w:color="auto" w:fill="FFFFFF"/>
        </w:rPr>
        <w:t>the FHFA for her approval.</w:t>
      </w:r>
    </w:p>
    <w:p w14:paraId="5805BFC1" w14:textId="52D21790" w:rsidR="006A7BA2" w:rsidRDefault="006A7BA2" w:rsidP="00D63E14">
      <w:pPr>
        <w:rPr>
          <w:color w:val="000000"/>
          <w:szCs w:val="24"/>
          <w:shd w:val="clear" w:color="auto" w:fill="FFFFFF"/>
        </w:rPr>
      </w:pPr>
      <w:r w:rsidRPr="000F549A">
        <w:rPr>
          <w:b/>
          <w:bCs/>
          <w:color w:val="000000"/>
          <w:szCs w:val="24"/>
          <w:shd w:val="clear" w:color="auto" w:fill="FFFFFF"/>
        </w:rPr>
        <w:t>Agreement</w:t>
      </w:r>
      <w:r>
        <w:rPr>
          <w:color w:val="000000"/>
          <w:szCs w:val="24"/>
          <w:shd w:val="clear" w:color="auto" w:fill="FFFFFF"/>
        </w:rPr>
        <w:t xml:space="preserve">: The Flubs agree </w:t>
      </w:r>
      <w:r w:rsidR="00691B0C">
        <w:rPr>
          <w:color w:val="000000"/>
          <w:szCs w:val="24"/>
          <w:shd w:val="clear" w:color="auto" w:fill="FFFFFF"/>
        </w:rPr>
        <w:t xml:space="preserve">to a biennial audit by </w:t>
      </w:r>
      <w:r w:rsidR="00C50C35">
        <w:rPr>
          <w:color w:val="000000"/>
          <w:szCs w:val="24"/>
          <w:shd w:val="clear" w:color="auto" w:fill="FFFFFF"/>
        </w:rPr>
        <w:t>an independent third party to assess whether they have lived up to their commitment</w:t>
      </w:r>
      <w:r w:rsidR="006549F4">
        <w:rPr>
          <w:color w:val="000000"/>
          <w:szCs w:val="24"/>
          <w:shd w:val="clear" w:color="auto" w:fill="FFFFFF"/>
        </w:rPr>
        <w:t>s</w:t>
      </w:r>
      <w:r w:rsidR="00C50C35">
        <w:rPr>
          <w:color w:val="000000"/>
          <w:szCs w:val="24"/>
          <w:shd w:val="clear" w:color="auto" w:fill="FFFFFF"/>
        </w:rPr>
        <w:t xml:space="preserve"> as benefit corporations.</w:t>
      </w:r>
    </w:p>
    <w:p w14:paraId="7A1FDB92" w14:textId="5AC1A5A2" w:rsidR="000F549A" w:rsidRDefault="009F0574" w:rsidP="00D63E14">
      <w:pPr>
        <w:rPr>
          <w:color w:val="000000"/>
          <w:szCs w:val="24"/>
          <w:shd w:val="clear" w:color="auto" w:fill="FFFFFF"/>
        </w:rPr>
      </w:pPr>
      <w:r>
        <w:rPr>
          <w:color w:val="000000"/>
          <w:szCs w:val="24"/>
          <w:shd w:val="clear" w:color="auto" w:fill="FFFFFF"/>
        </w:rPr>
        <w:t xml:space="preserve">Of course, this approach raises </w:t>
      </w:r>
      <w:proofErr w:type="gramStart"/>
      <w:r>
        <w:rPr>
          <w:color w:val="000000"/>
          <w:szCs w:val="24"/>
          <w:shd w:val="clear" w:color="auto" w:fill="FFFFFF"/>
        </w:rPr>
        <w:t>many</w:t>
      </w:r>
      <w:proofErr w:type="gramEnd"/>
      <w:r>
        <w:rPr>
          <w:color w:val="000000"/>
          <w:szCs w:val="24"/>
          <w:shd w:val="clear" w:color="auto" w:fill="FFFFFF"/>
        </w:rPr>
        <w:t xml:space="preserve"> questions: </w:t>
      </w:r>
      <w:r w:rsidR="006E7EE3">
        <w:rPr>
          <w:color w:val="000000"/>
          <w:szCs w:val="24"/>
          <w:shd w:val="clear" w:color="auto" w:fill="FFFFFF"/>
        </w:rPr>
        <w:t xml:space="preserve">What are the </w:t>
      </w:r>
      <w:r w:rsidR="008942FB">
        <w:rPr>
          <w:color w:val="000000"/>
          <w:szCs w:val="24"/>
          <w:shd w:val="clear" w:color="auto" w:fill="FFFFFF"/>
        </w:rPr>
        <w:t>measurements for balancing competing interests? What are the penalties for losing status as a benefit corporation</w:t>
      </w:r>
      <w:r w:rsidR="0056385A">
        <w:rPr>
          <w:color w:val="000000"/>
          <w:szCs w:val="24"/>
          <w:shd w:val="clear" w:color="auto" w:fill="FFFFFF"/>
        </w:rPr>
        <w:t>? What entity is to conduct the audit?</w:t>
      </w:r>
      <w:r w:rsidR="003C3950">
        <w:rPr>
          <w:color w:val="000000"/>
          <w:szCs w:val="24"/>
          <w:shd w:val="clear" w:color="auto" w:fill="FFFFFF"/>
        </w:rPr>
        <w:t xml:space="preserve"> </w:t>
      </w:r>
      <w:proofErr w:type="gramStart"/>
      <w:r w:rsidR="003C3950">
        <w:rPr>
          <w:color w:val="000000"/>
          <w:szCs w:val="24"/>
          <w:shd w:val="clear" w:color="auto" w:fill="FFFFFF"/>
        </w:rPr>
        <w:t>All of</w:t>
      </w:r>
      <w:proofErr w:type="gramEnd"/>
      <w:r w:rsidR="003C3950">
        <w:rPr>
          <w:color w:val="000000"/>
          <w:szCs w:val="24"/>
          <w:shd w:val="clear" w:color="auto" w:fill="FFFFFF"/>
        </w:rPr>
        <w:t xml:space="preserve"> these need to be addressed.</w:t>
      </w:r>
    </w:p>
    <w:p w14:paraId="4FEEB193" w14:textId="2394CA65" w:rsidR="003C3950" w:rsidRDefault="00B1786E" w:rsidP="00D63E14">
      <w:pPr>
        <w:rPr>
          <w:color w:val="000000"/>
          <w:szCs w:val="24"/>
          <w:shd w:val="clear" w:color="auto" w:fill="FFFFFF"/>
        </w:rPr>
      </w:pPr>
      <w:r>
        <w:rPr>
          <w:color w:val="000000"/>
          <w:szCs w:val="24"/>
          <w:shd w:val="clear" w:color="auto" w:fill="FFFFFF"/>
        </w:rPr>
        <w:t xml:space="preserve">One thing is certain . . . </w:t>
      </w:r>
      <w:r w:rsidR="006D141D">
        <w:rPr>
          <w:color w:val="000000"/>
          <w:szCs w:val="24"/>
          <w:shd w:val="clear" w:color="auto" w:fill="FFFFFF"/>
        </w:rPr>
        <w:t xml:space="preserve">given the Flubs scant contribution to the public good </w:t>
      </w:r>
      <w:r w:rsidR="00BC19F4">
        <w:rPr>
          <w:color w:val="000000"/>
          <w:szCs w:val="24"/>
          <w:shd w:val="clear" w:color="auto" w:fill="FFFFFF"/>
        </w:rPr>
        <w:t>now</w:t>
      </w:r>
      <w:r w:rsidR="00B339F9">
        <w:rPr>
          <w:color w:val="000000"/>
          <w:szCs w:val="24"/>
          <w:shd w:val="clear" w:color="auto" w:fill="FFFFFF"/>
        </w:rPr>
        <w:t>,</w:t>
      </w:r>
      <w:r w:rsidR="00BC19F4">
        <w:rPr>
          <w:color w:val="000000"/>
          <w:szCs w:val="24"/>
          <w:shd w:val="clear" w:color="auto" w:fill="FFFFFF"/>
        </w:rPr>
        <w:t xml:space="preserve"> </w:t>
      </w:r>
      <w:r w:rsidR="00A9178C">
        <w:rPr>
          <w:color w:val="000000"/>
          <w:szCs w:val="24"/>
          <w:shd w:val="clear" w:color="auto" w:fill="FFFFFF"/>
        </w:rPr>
        <w:t xml:space="preserve">there is little to lose </w:t>
      </w:r>
      <w:r w:rsidR="007A391B">
        <w:rPr>
          <w:color w:val="000000"/>
          <w:szCs w:val="24"/>
          <w:shd w:val="clear" w:color="auto" w:fill="FFFFFF"/>
        </w:rPr>
        <w:t>and much to gain</w:t>
      </w:r>
      <w:r w:rsidR="00BC19F4">
        <w:rPr>
          <w:color w:val="000000"/>
          <w:szCs w:val="24"/>
          <w:shd w:val="clear" w:color="auto" w:fill="FFFFFF"/>
        </w:rPr>
        <w:t xml:space="preserve">. </w:t>
      </w:r>
      <w:r w:rsidR="0024619F">
        <w:rPr>
          <w:color w:val="000000"/>
          <w:szCs w:val="24"/>
          <w:shd w:val="clear" w:color="auto" w:fill="FFFFFF"/>
        </w:rPr>
        <w:t>And</w:t>
      </w:r>
      <w:proofErr w:type="gramStart"/>
      <w:r w:rsidR="0024619F">
        <w:rPr>
          <w:color w:val="000000"/>
          <w:szCs w:val="24"/>
          <w:shd w:val="clear" w:color="auto" w:fill="FFFFFF"/>
        </w:rPr>
        <w:t>, after all, shouldn’t</w:t>
      </w:r>
      <w:proofErr w:type="gramEnd"/>
      <w:r w:rsidR="0024619F">
        <w:rPr>
          <w:color w:val="000000"/>
          <w:szCs w:val="24"/>
          <w:shd w:val="clear" w:color="auto" w:fill="FFFFFF"/>
        </w:rPr>
        <w:t xml:space="preserve"> an enterprise</w:t>
      </w:r>
      <w:r w:rsidR="00B339F9">
        <w:rPr>
          <w:color w:val="000000"/>
          <w:szCs w:val="24"/>
          <w:shd w:val="clear" w:color="auto" w:fill="FFFFFF"/>
        </w:rPr>
        <w:t>,</w:t>
      </w:r>
      <w:r w:rsidR="0024619F">
        <w:rPr>
          <w:color w:val="000000"/>
          <w:szCs w:val="24"/>
          <w:shd w:val="clear" w:color="auto" w:fill="FFFFFF"/>
        </w:rPr>
        <w:t xml:space="preserve"> </w:t>
      </w:r>
      <w:r w:rsidR="00BC3428">
        <w:rPr>
          <w:color w:val="000000"/>
          <w:szCs w:val="24"/>
          <w:shd w:val="clear" w:color="auto" w:fill="FFFFFF"/>
        </w:rPr>
        <w:t>heavily subsidized by the taxpayers (see below)</w:t>
      </w:r>
      <w:r w:rsidR="00B339F9">
        <w:rPr>
          <w:color w:val="000000"/>
          <w:szCs w:val="24"/>
          <w:shd w:val="clear" w:color="auto" w:fill="FFFFFF"/>
        </w:rPr>
        <w:t>,</w:t>
      </w:r>
      <w:r w:rsidR="00AF6436">
        <w:rPr>
          <w:color w:val="000000"/>
          <w:szCs w:val="24"/>
          <w:shd w:val="clear" w:color="auto" w:fill="FFFFFF"/>
        </w:rPr>
        <w:t xml:space="preserve"> be held to a higher standard?</w:t>
      </w:r>
    </w:p>
    <w:p w14:paraId="2D6CF689" w14:textId="77777777" w:rsidR="00735D79" w:rsidRDefault="00735D79" w:rsidP="00D63E14">
      <w:pPr>
        <w:rPr>
          <w:color w:val="000000"/>
          <w:szCs w:val="24"/>
          <w:shd w:val="clear" w:color="auto" w:fill="FFFFFF"/>
        </w:rPr>
      </w:pPr>
    </w:p>
    <w:p w14:paraId="109C17EF" w14:textId="0526BD93" w:rsidR="00735D79" w:rsidRDefault="00735D79" w:rsidP="00D63E14">
      <w:pPr>
        <w:rPr>
          <w:b/>
          <w:bCs/>
          <w:color w:val="000000"/>
          <w:szCs w:val="24"/>
          <w:shd w:val="clear" w:color="auto" w:fill="FFFFFF"/>
        </w:rPr>
      </w:pPr>
      <w:r w:rsidRPr="00D52C2F">
        <w:rPr>
          <w:b/>
          <w:bCs/>
          <w:color w:val="000000"/>
          <w:szCs w:val="24"/>
          <w:shd w:val="clear" w:color="auto" w:fill="FFFFFF"/>
        </w:rPr>
        <w:t>Affordable Housing</w:t>
      </w:r>
    </w:p>
    <w:p w14:paraId="6DE5D471" w14:textId="02A25CC7" w:rsidR="00280916" w:rsidRPr="00ED69C4" w:rsidRDefault="00280916" w:rsidP="00D63E14">
      <w:pPr>
        <w:rPr>
          <w:color w:val="000000"/>
          <w:szCs w:val="24"/>
          <w:shd w:val="clear" w:color="auto" w:fill="FFFFFF"/>
        </w:rPr>
      </w:pPr>
      <w:r w:rsidRPr="00ED69C4">
        <w:rPr>
          <w:color w:val="000000"/>
          <w:szCs w:val="24"/>
          <w:shd w:val="clear" w:color="auto" w:fill="FFFFFF"/>
        </w:rPr>
        <w:t>In 1989 and over the objection of the Flubs, Congress</w:t>
      </w:r>
      <w:r w:rsidR="00ED69C4" w:rsidRPr="00ED69C4">
        <w:rPr>
          <w:color w:val="000000"/>
          <w:szCs w:val="24"/>
          <w:shd w:val="clear" w:color="auto" w:fill="FFFFFF"/>
        </w:rPr>
        <w:t xml:space="preserve"> </w:t>
      </w:r>
      <w:r w:rsidR="00572986">
        <w:rPr>
          <w:color w:val="000000"/>
          <w:szCs w:val="24"/>
          <w:shd w:val="clear" w:color="auto" w:fill="FFFFFF"/>
        </w:rPr>
        <w:t xml:space="preserve">amended the Federl Home Loan Bank Act </w:t>
      </w:r>
      <w:r w:rsidR="00D811C9">
        <w:rPr>
          <w:color w:val="000000"/>
          <w:szCs w:val="24"/>
          <w:shd w:val="clear" w:color="auto" w:fill="FFFFFF"/>
        </w:rPr>
        <w:t xml:space="preserve">by adding a requirement that the Flubs devote a </w:t>
      </w:r>
      <w:r w:rsidR="00D811C9" w:rsidRPr="00C3070E">
        <w:rPr>
          <w:i/>
          <w:iCs/>
          <w:color w:val="000000"/>
          <w:szCs w:val="24"/>
          <w:shd w:val="clear" w:color="auto" w:fill="FFFFFF"/>
        </w:rPr>
        <w:t>de minimus</w:t>
      </w:r>
      <w:r w:rsidR="00D811C9">
        <w:rPr>
          <w:color w:val="000000"/>
          <w:szCs w:val="24"/>
          <w:shd w:val="clear" w:color="auto" w:fill="FFFFFF"/>
        </w:rPr>
        <w:t xml:space="preserve"> 10% of their net income </w:t>
      </w:r>
      <w:r w:rsidR="009D688D">
        <w:rPr>
          <w:color w:val="000000"/>
          <w:szCs w:val="24"/>
          <w:shd w:val="clear" w:color="auto" w:fill="FFFFFF"/>
        </w:rPr>
        <w:t>to affordable housing. This modest requirement was in exchange for op</w:t>
      </w:r>
      <w:r w:rsidR="007856F6">
        <w:rPr>
          <w:color w:val="000000"/>
          <w:szCs w:val="24"/>
          <w:shd w:val="clear" w:color="auto" w:fill="FFFFFF"/>
        </w:rPr>
        <w:t xml:space="preserve">ening the floodgates </w:t>
      </w:r>
      <w:r w:rsidR="00F13B8C">
        <w:rPr>
          <w:color w:val="000000"/>
          <w:szCs w:val="24"/>
          <w:shd w:val="clear" w:color="auto" w:fill="FFFFFF"/>
        </w:rPr>
        <w:t>by admitting as members all commercial banks. Today most Flub members are commercial banks an</w:t>
      </w:r>
      <w:r w:rsidR="009078A5">
        <w:rPr>
          <w:color w:val="000000"/>
          <w:szCs w:val="24"/>
          <w:shd w:val="clear" w:color="auto" w:fill="FFFFFF"/>
        </w:rPr>
        <w:t>d less than half of all members are active in the housing market</w:t>
      </w:r>
      <w:r w:rsidR="009F5CDB">
        <w:rPr>
          <w:color w:val="000000"/>
          <w:szCs w:val="24"/>
          <w:shd w:val="clear" w:color="auto" w:fill="FFFFFF"/>
        </w:rPr>
        <w:t>.</w:t>
      </w:r>
    </w:p>
    <w:p w14:paraId="702E649C" w14:textId="77777777" w:rsidR="00BE7D99" w:rsidRDefault="009F5CDB" w:rsidP="00D52C2F">
      <w:pPr>
        <w:spacing w:line="259" w:lineRule="auto"/>
        <w:rPr>
          <w:kern w:val="2"/>
          <w14:ligatures w14:val="standardContextual"/>
        </w:rPr>
      </w:pPr>
      <w:r>
        <w:rPr>
          <w:kern w:val="2"/>
          <w14:ligatures w14:val="standardContextual"/>
        </w:rPr>
        <w:t>Yet, e</w:t>
      </w:r>
      <w:r w:rsidR="00D52C2F" w:rsidRPr="00D52C2F">
        <w:rPr>
          <w:kern w:val="2"/>
          <w14:ligatures w14:val="standardContextual"/>
        </w:rPr>
        <w:t xml:space="preserve">very week </w:t>
      </w:r>
      <w:r>
        <w:rPr>
          <w:kern w:val="2"/>
          <w14:ligatures w14:val="standardContextual"/>
        </w:rPr>
        <w:t>since that time</w:t>
      </w:r>
      <w:r w:rsidR="00465371">
        <w:rPr>
          <w:kern w:val="2"/>
          <w14:ligatures w14:val="standardContextual"/>
        </w:rPr>
        <w:t xml:space="preserve">, </w:t>
      </w:r>
      <w:r w:rsidR="00D52C2F" w:rsidRPr="00D52C2F">
        <w:rPr>
          <w:kern w:val="2"/>
          <w14:ligatures w14:val="standardContextual"/>
        </w:rPr>
        <w:t xml:space="preserve">the </w:t>
      </w:r>
      <w:r w:rsidR="00465371">
        <w:rPr>
          <w:kern w:val="2"/>
          <w14:ligatures w14:val="standardContextual"/>
        </w:rPr>
        <w:t xml:space="preserve">Flubs </w:t>
      </w:r>
      <w:r w:rsidR="00D52C2F" w:rsidRPr="00D52C2F">
        <w:rPr>
          <w:kern w:val="2"/>
          <w14:ligatures w14:val="standardContextual"/>
        </w:rPr>
        <w:t xml:space="preserve">have </w:t>
      </w:r>
      <w:r w:rsidR="00ED5675">
        <w:rPr>
          <w:kern w:val="2"/>
          <w14:ligatures w14:val="standardContextual"/>
        </w:rPr>
        <w:t>waged a public relations campaign</w:t>
      </w:r>
      <w:r w:rsidR="00D52C2F" w:rsidRPr="00D52C2F">
        <w:rPr>
          <w:kern w:val="2"/>
          <w14:ligatures w14:val="standardContextual"/>
        </w:rPr>
        <w:t xml:space="preserve"> issuing a barrage of self-serving press releases. These anodyne statements are unfailingly incomplete and misleading. </w:t>
      </w:r>
    </w:p>
    <w:p w14:paraId="705CC82E" w14:textId="4FCA4C83" w:rsidR="00D52C2F" w:rsidRPr="00D52C2F" w:rsidRDefault="00D52C2F" w:rsidP="00D52C2F">
      <w:pPr>
        <w:spacing w:line="259" w:lineRule="auto"/>
        <w:rPr>
          <w:kern w:val="2"/>
          <w14:ligatures w14:val="standardContextual"/>
        </w:rPr>
      </w:pPr>
      <w:r w:rsidRPr="00D52C2F">
        <w:rPr>
          <w:kern w:val="2"/>
          <w14:ligatures w14:val="standardContextual"/>
        </w:rPr>
        <w:lastRenderedPageBreak/>
        <w:t>They read, “</w:t>
      </w:r>
      <w:r w:rsidR="006629D2">
        <w:rPr>
          <w:kern w:val="2"/>
          <w14:ligatures w14:val="standardContextual"/>
        </w:rPr>
        <w:t>F</w:t>
      </w:r>
      <w:r w:rsidR="00252789">
        <w:rPr>
          <w:kern w:val="2"/>
          <w14:ligatures w14:val="standardContextual"/>
        </w:rPr>
        <w:t>lub</w:t>
      </w:r>
      <w:r w:rsidRPr="00D52C2F">
        <w:rPr>
          <w:kern w:val="2"/>
          <w14:ligatures w14:val="standardContextual"/>
        </w:rPr>
        <w:t xml:space="preserve"> of X today announced it has contributed Y dollars to affordable housing project Z.” That is followed by self-congratulatory language about project Z and an equally effusive description of F</w:t>
      </w:r>
      <w:r w:rsidR="00252789">
        <w:rPr>
          <w:kern w:val="2"/>
          <w14:ligatures w14:val="standardContextual"/>
        </w:rPr>
        <w:t>lub</w:t>
      </w:r>
      <w:r w:rsidRPr="00D52C2F">
        <w:rPr>
          <w:kern w:val="2"/>
          <w14:ligatures w14:val="standardContextual"/>
        </w:rPr>
        <w:t xml:space="preserve"> X. Local media outlets regurgitate the F</w:t>
      </w:r>
      <w:r w:rsidR="00252789">
        <w:rPr>
          <w:kern w:val="2"/>
          <w14:ligatures w14:val="standardContextual"/>
        </w:rPr>
        <w:t>lub</w:t>
      </w:r>
      <w:r w:rsidRPr="00D52C2F">
        <w:rPr>
          <w:kern w:val="2"/>
          <w14:ligatures w14:val="standardContextual"/>
        </w:rPr>
        <w:t>s’ propaganda word-for-word for their readers.</w:t>
      </w:r>
    </w:p>
    <w:p w14:paraId="3278844C" w14:textId="25BEF9E5" w:rsidR="00D52C2F" w:rsidRPr="00D52C2F" w:rsidRDefault="00D52C2F" w:rsidP="00D52C2F">
      <w:pPr>
        <w:spacing w:line="259" w:lineRule="auto"/>
        <w:rPr>
          <w:kern w:val="2"/>
          <w14:ligatures w14:val="standardContextual"/>
        </w:rPr>
      </w:pPr>
      <w:r w:rsidRPr="00D52C2F">
        <w:rPr>
          <w:kern w:val="2"/>
          <w14:ligatures w14:val="standardContextual"/>
        </w:rPr>
        <w:t xml:space="preserve">This steady drumbeat of propaganda is incomplete because not once in this span of decades has </w:t>
      </w:r>
      <w:r w:rsidR="00613378">
        <w:rPr>
          <w:kern w:val="2"/>
          <w14:ligatures w14:val="standardContextual"/>
        </w:rPr>
        <w:t xml:space="preserve">one </w:t>
      </w:r>
      <w:r w:rsidRPr="00D52C2F">
        <w:rPr>
          <w:kern w:val="2"/>
          <w14:ligatures w14:val="standardContextual"/>
        </w:rPr>
        <w:t>of the F</w:t>
      </w:r>
      <w:r w:rsidR="00CF1FF9">
        <w:rPr>
          <w:kern w:val="2"/>
          <w14:ligatures w14:val="standardContextual"/>
        </w:rPr>
        <w:t>lubs</w:t>
      </w:r>
      <w:r w:rsidRPr="00D52C2F">
        <w:rPr>
          <w:kern w:val="2"/>
          <w14:ligatures w14:val="standardContextual"/>
        </w:rPr>
        <w:t xml:space="preserve"> bothered to mention the actual source of the funds they are giving away. Hint: It is the taxpayers’ money. The drumbeat is misleading because</w:t>
      </w:r>
      <w:r w:rsidR="00613378">
        <w:rPr>
          <w:kern w:val="2"/>
          <w14:ligatures w14:val="standardContextual"/>
        </w:rPr>
        <w:t xml:space="preserve"> it is</w:t>
      </w:r>
      <w:r w:rsidRPr="00D52C2F">
        <w:rPr>
          <w:kern w:val="2"/>
          <w14:ligatures w14:val="standardContextual"/>
        </w:rPr>
        <w:t xml:space="preserve"> purposefully designed to create the favorable false impression in the mind of the public that the F</w:t>
      </w:r>
      <w:r w:rsidR="006629D2">
        <w:rPr>
          <w:kern w:val="2"/>
          <w14:ligatures w14:val="standardContextual"/>
        </w:rPr>
        <w:t>lubs</w:t>
      </w:r>
      <w:r w:rsidRPr="00D52C2F">
        <w:rPr>
          <w:kern w:val="2"/>
          <w14:ligatures w14:val="standardContextual"/>
        </w:rPr>
        <w:t xml:space="preserve"> are eleemosynary institutions, in </w:t>
      </w:r>
      <w:r w:rsidR="00B65D39">
        <w:rPr>
          <w:kern w:val="2"/>
          <w14:ligatures w14:val="standardContextual"/>
        </w:rPr>
        <w:t xml:space="preserve">business </w:t>
      </w:r>
      <w:r w:rsidRPr="00D52C2F">
        <w:rPr>
          <w:kern w:val="2"/>
          <w14:ligatures w14:val="standardContextual"/>
        </w:rPr>
        <w:t>for the public good. They most certainly are not.</w:t>
      </w:r>
    </w:p>
    <w:p w14:paraId="54782D8D" w14:textId="300DCE9E" w:rsidR="00D52C2F" w:rsidRPr="00D52C2F" w:rsidRDefault="00D52C2F" w:rsidP="00D52C2F">
      <w:pPr>
        <w:spacing w:line="259" w:lineRule="auto"/>
        <w:rPr>
          <w:kern w:val="2"/>
          <w14:ligatures w14:val="standardContextual"/>
        </w:rPr>
      </w:pPr>
      <w:r w:rsidRPr="00D52C2F">
        <w:rPr>
          <w:kern w:val="2"/>
          <w14:ligatures w14:val="standardContextual"/>
        </w:rPr>
        <w:t xml:space="preserve">Recently, the </w:t>
      </w:r>
      <w:hyperlink r:id="rId14" w:history="1">
        <w:r w:rsidRPr="00D52C2F">
          <w:rPr>
            <w:rStyle w:val="Hyperlink"/>
            <w:kern w:val="2"/>
            <w14:ligatures w14:val="standardContextual"/>
          </w:rPr>
          <w:t>Congressional Budget Office</w:t>
        </w:r>
      </w:hyperlink>
      <w:r w:rsidRPr="00D52C2F">
        <w:rPr>
          <w:kern w:val="2"/>
          <w14:ligatures w14:val="standardContextual"/>
        </w:rPr>
        <w:t xml:space="preserve"> did us the favor of calculating the amount of the taxpayer subsidy that flows to the F</w:t>
      </w:r>
      <w:r w:rsidR="00CF1FF9">
        <w:rPr>
          <w:kern w:val="2"/>
          <w14:ligatures w14:val="standardContextual"/>
        </w:rPr>
        <w:t>lubs</w:t>
      </w:r>
      <w:r w:rsidRPr="00D52C2F">
        <w:rPr>
          <w:kern w:val="2"/>
          <w14:ligatures w14:val="standardContextual"/>
        </w:rPr>
        <w:t xml:space="preserve">. According to </w:t>
      </w:r>
      <w:hyperlink r:id="rId15" w:history="1">
        <w:r w:rsidRPr="00D52C2F">
          <w:rPr>
            <w:rStyle w:val="Hyperlink"/>
            <w:kern w:val="2"/>
            <w14:ligatures w14:val="standardContextual"/>
          </w:rPr>
          <w:t xml:space="preserve">CBO’s </w:t>
        </w:r>
        <w:r w:rsidR="009019A6" w:rsidRPr="008F7045">
          <w:rPr>
            <w:rStyle w:val="Hyperlink"/>
            <w:kern w:val="2"/>
            <w14:ligatures w14:val="standardContextual"/>
          </w:rPr>
          <w:t>methodology</w:t>
        </w:r>
      </w:hyperlink>
      <w:r w:rsidRPr="00D52C2F">
        <w:rPr>
          <w:kern w:val="2"/>
          <w14:ligatures w14:val="standardContextual"/>
        </w:rPr>
        <w:t xml:space="preserve">, the eleven FHLBs receive an annual taxpayer subsidy of almost $11 billion. That is the source of the funds for </w:t>
      </w:r>
      <w:r w:rsidR="008F7045">
        <w:rPr>
          <w:kern w:val="2"/>
          <w14:ligatures w14:val="standardContextual"/>
        </w:rPr>
        <w:t xml:space="preserve">the Flubs munificence and </w:t>
      </w:r>
      <w:r w:rsidR="001031F3">
        <w:rPr>
          <w:kern w:val="2"/>
          <w14:ligatures w14:val="standardContextual"/>
        </w:rPr>
        <w:t>for which the Flubs</w:t>
      </w:r>
      <w:r w:rsidRPr="00D52C2F">
        <w:rPr>
          <w:kern w:val="2"/>
          <w14:ligatures w14:val="standardContextual"/>
        </w:rPr>
        <w:t xml:space="preserve"> take a deep bow and announce with such fanfare. There is nary a reference to the taxpayers’ role.</w:t>
      </w:r>
    </w:p>
    <w:p w14:paraId="2178612D" w14:textId="04250EFB" w:rsidR="00D52C2F" w:rsidRPr="00D52C2F" w:rsidRDefault="00D52C2F" w:rsidP="00D52C2F">
      <w:pPr>
        <w:spacing w:line="259" w:lineRule="auto"/>
        <w:rPr>
          <w:kern w:val="2"/>
          <w14:ligatures w14:val="standardContextual"/>
        </w:rPr>
      </w:pPr>
      <w:r w:rsidRPr="00D52C2F">
        <w:rPr>
          <w:kern w:val="2"/>
          <w14:ligatures w14:val="standardContextual"/>
        </w:rPr>
        <w:t>In round numbers the taxpayer subsidy works out to about $1 billion per F</w:t>
      </w:r>
      <w:r w:rsidR="00BD32F6">
        <w:rPr>
          <w:kern w:val="2"/>
          <w14:ligatures w14:val="standardContextual"/>
        </w:rPr>
        <w:t>lub</w:t>
      </w:r>
      <w:r w:rsidRPr="00D52C2F">
        <w:rPr>
          <w:kern w:val="2"/>
          <w14:ligatures w14:val="standardContextual"/>
        </w:rPr>
        <w:t>, per year</w:t>
      </w:r>
      <w:proofErr w:type="gramStart"/>
      <w:r w:rsidRPr="00D52C2F">
        <w:rPr>
          <w:kern w:val="2"/>
          <w14:ligatures w14:val="standardContextual"/>
        </w:rPr>
        <w:t xml:space="preserve">.  </w:t>
      </w:r>
      <w:proofErr w:type="gramEnd"/>
    </w:p>
    <w:p w14:paraId="2234C4DB" w14:textId="01B1B54B" w:rsidR="00D52C2F" w:rsidRPr="00D52C2F" w:rsidRDefault="00D52C2F" w:rsidP="00D52C2F">
      <w:pPr>
        <w:spacing w:line="259" w:lineRule="auto"/>
        <w:rPr>
          <w:kern w:val="2"/>
          <w14:ligatures w14:val="standardContextual"/>
        </w:rPr>
      </w:pPr>
      <w:r w:rsidRPr="00D52C2F">
        <w:rPr>
          <w:kern w:val="2"/>
          <w14:ligatures w14:val="standardContextual"/>
        </w:rPr>
        <w:t>Now, consider that the average F</w:t>
      </w:r>
      <w:r w:rsidR="00685AE8">
        <w:rPr>
          <w:kern w:val="2"/>
          <w14:ligatures w14:val="standardContextual"/>
        </w:rPr>
        <w:t>lub</w:t>
      </w:r>
      <w:r w:rsidRPr="00D52C2F">
        <w:rPr>
          <w:kern w:val="2"/>
          <w14:ligatures w14:val="standardContextual"/>
        </w:rPr>
        <w:t xml:space="preserve"> contribution to affordable housing last year was</w:t>
      </w:r>
      <w:r w:rsidR="000B7DC8">
        <w:rPr>
          <w:kern w:val="2"/>
          <w14:ligatures w14:val="standardContextual"/>
        </w:rPr>
        <w:t xml:space="preserve"> approximately $35 million.</w:t>
      </w:r>
      <w:r w:rsidR="00106007">
        <w:rPr>
          <w:kern w:val="2"/>
          <w14:ligatures w14:val="standardContextual"/>
        </w:rPr>
        <w:t xml:space="preserve"> </w:t>
      </w:r>
      <w:r w:rsidRPr="00D52C2F">
        <w:rPr>
          <w:kern w:val="2"/>
          <w14:ligatures w14:val="standardContextual"/>
        </w:rPr>
        <w:t>In other words, for every $1 billion in taxpayer subsidy, each F</w:t>
      </w:r>
      <w:r w:rsidR="005100D2">
        <w:rPr>
          <w:kern w:val="2"/>
          <w14:ligatures w14:val="standardContextual"/>
        </w:rPr>
        <w:t>l</w:t>
      </w:r>
      <w:r w:rsidR="0076435D">
        <w:rPr>
          <w:kern w:val="2"/>
          <w14:ligatures w14:val="standardContextual"/>
        </w:rPr>
        <w:t>ub</w:t>
      </w:r>
      <w:r w:rsidRPr="00D52C2F">
        <w:rPr>
          <w:kern w:val="2"/>
          <w14:ligatures w14:val="standardContextual"/>
        </w:rPr>
        <w:t xml:space="preserve"> manages to contribute just </w:t>
      </w:r>
      <w:r w:rsidR="004C761C">
        <w:rPr>
          <w:kern w:val="2"/>
          <w14:ligatures w14:val="standardContextual"/>
        </w:rPr>
        <w:t>3.5</w:t>
      </w:r>
      <w:r w:rsidRPr="00D52C2F">
        <w:rPr>
          <w:kern w:val="2"/>
          <w14:ligatures w14:val="standardContextual"/>
        </w:rPr>
        <w:t xml:space="preserve">% of it to the public good. </w:t>
      </w:r>
    </w:p>
    <w:p w14:paraId="5D70C04D" w14:textId="1A11ED35" w:rsidR="00D52C2F" w:rsidRPr="00D52C2F" w:rsidRDefault="00D52C2F" w:rsidP="00D52C2F">
      <w:pPr>
        <w:spacing w:line="259" w:lineRule="auto"/>
        <w:rPr>
          <w:kern w:val="2"/>
          <w14:ligatures w14:val="standardContextual"/>
        </w:rPr>
      </w:pPr>
      <w:r w:rsidRPr="00D52C2F">
        <w:rPr>
          <w:kern w:val="2"/>
          <w14:ligatures w14:val="standardContextual"/>
        </w:rPr>
        <w:t xml:space="preserve">Where does the other </w:t>
      </w:r>
      <w:r w:rsidR="004C5C09">
        <w:rPr>
          <w:kern w:val="2"/>
          <w14:ligatures w14:val="standardContextual"/>
        </w:rPr>
        <w:t>96.5</w:t>
      </w:r>
      <w:r w:rsidRPr="00D52C2F">
        <w:rPr>
          <w:kern w:val="2"/>
          <w14:ligatures w14:val="standardContextual"/>
        </w:rPr>
        <w:t>% go</w:t>
      </w:r>
      <w:proofErr w:type="gramStart"/>
      <w:r w:rsidRPr="00D52C2F">
        <w:rPr>
          <w:kern w:val="2"/>
          <w14:ligatures w14:val="standardContextual"/>
        </w:rPr>
        <w:t xml:space="preserve">?  </w:t>
      </w:r>
      <w:proofErr w:type="gramEnd"/>
      <w:r w:rsidRPr="00D52C2F">
        <w:rPr>
          <w:kern w:val="2"/>
          <w14:ligatures w14:val="standardContextual"/>
        </w:rPr>
        <w:t>CBO</w:t>
      </w:r>
      <w:r w:rsidR="009002C1">
        <w:rPr>
          <w:kern w:val="2"/>
          <w14:ligatures w14:val="standardContextual"/>
        </w:rPr>
        <w:t xml:space="preserve"> </w:t>
      </w:r>
      <w:r w:rsidR="00BD32F6">
        <w:rPr>
          <w:kern w:val="2"/>
          <w14:ligatures w14:val="standardContextual"/>
        </w:rPr>
        <w:t>euphemistically calls it</w:t>
      </w:r>
      <w:r w:rsidR="00BC6B1F">
        <w:rPr>
          <w:kern w:val="2"/>
          <w14:ligatures w14:val="standardContextual"/>
        </w:rPr>
        <w:t xml:space="preserve"> a</w:t>
      </w:r>
      <w:r w:rsidR="00BD32F6">
        <w:rPr>
          <w:kern w:val="2"/>
          <w14:ligatures w14:val="standardContextual"/>
        </w:rPr>
        <w:t xml:space="preserve"> </w:t>
      </w:r>
      <w:r w:rsidRPr="00D52C2F">
        <w:rPr>
          <w:kern w:val="2"/>
          <w14:ligatures w14:val="standardContextual"/>
        </w:rPr>
        <w:t>“pass through” to the F</w:t>
      </w:r>
      <w:r w:rsidR="00BD32F6">
        <w:rPr>
          <w:kern w:val="2"/>
          <w14:ligatures w14:val="standardContextual"/>
        </w:rPr>
        <w:t>lubs</w:t>
      </w:r>
      <w:r w:rsidR="004C5C09">
        <w:rPr>
          <w:kern w:val="2"/>
          <w14:ligatures w14:val="standardContextual"/>
        </w:rPr>
        <w:t xml:space="preserve">. </w:t>
      </w:r>
      <w:r w:rsidRPr="00D52C2F">
        <w:rPr>
          <w:kern w:val="2"/>
          <w14:ligatures w14:val="standardContextual"/>
        </w:rPr>
        <w:t>CEOs skim off millions of</w:t>
      </w:r>
      <w:r w:rsidR="00BC6B1F">
        <w:rPr>
          <w:kern w:val="2"/>
          <w14:ligatures w14:val="standardContextual"/>
        </w:rPr>
        <w:t>f</w:t>
      </w:r>
      <w:r w:rsidRPr="00D52C2F">
        <w:rPr>
          <w:kern w:val="2"/>
          <w14:ligatures w14:val="standardContextual"/>
        </w:rPr>
        <w:t xml:space="preserve"> the taxpayer subsidy for themselves</w:t>
      </w:r>
      <w:r w:rsidR="00BC6B1F">
        <w:rPr>
          <w:kern w:val="2"/>
          <w14:ligatures w14:val="standardContextual"/>
        </w:rPr>
        <w:t xml:space="preserve"> </w:t>
      </w:r>
      <w:r w:rsidR="00C24DC2">
        <w:rPr>
          <w:kern w:val="2"/>
          <w14:ligatures w14:val="standardContextual"/>
        </w:rPr>
        <w:t>($2.9 million per CEO)</w:t>
      </w:r>
      <w:r w:rsidRPr="00D52C2F">
        <w:rPr>
          <w:kern w:val="2"/>
          <w14:ligatures w14:val="standardContextual"/>
        </w:rPr>
        <w:t xml:space="preserve"> and the rest goes to the member banks of each F</w:t>
      </w:r>
      <w:r w:rsidR="00C24DC2">
        <w:rPr>
          <w:kern w:val="2"/>
          <w14:ligatures w14:val="standardContextual"/>
        </w:rPr>
        <w:t>lub</w:t>
      </w:r>
      <w:r w:rsidRPr="00D52C2F">
        <w:rPr>
          <w:kern w:val="2"/>
          <w14:ligatures w14:val="standardContextual"/>
        </w:rPr>
        <w:t xml:space="preserve"> in the form of below market, taxpayer supported, funding and rich dividends from the F</w:t>
      </w:r>
      <w:r w:rsidR="008426B2">
        <w:rPr>
          <w:kern w:val="2"/>
          <w14:ligatures w14:val="standardContextual"/>
        </w:rPr>
        <w:t>lub</w:t>
      </w:r>
      <w:r w:rsidRPr="00D52C2F">
        <w:rPr>
          <w:kern w:val="2"/>
          <w14:ligatures w14:val="standardContextual"/>
        </w:rPr>
        <w:t xml:space="preserve">s. </w:t>
      </w:r>
    </w:p>
    <w:p w14:paraId="498E3366" w14:textId="58A0D340" w:rsidR="00D52C2F" w:rsidRPr="00D52C2F" w:rsidRDefault="00D52C2F" w:rsidP="00D52C2F">
      <w:pPr>
        <w:spacing w:line="259" w:lineRule="auto"/>
        <w:rPr>
          <w:kern w:val="2"/>
          <w14:ligatures w14:val="standardContextual"/>
        </w:rPr>
      </w:pPr>
      <w:r w:rsidRPr="00D52C2F">
        <w:rPr>
          <w:kern w:val="2"/>
          <w14:ligatures w14:val="standardContextual"/>
        </w:rPr>
        <w:t>By any measure, these subsidies should be considered “transfer payments</w:t>
      </w:r>
      <w:proofErr w:type="gramStart"/>
      <w:r w:rsidRPr="00D52C2F">
        <w:rPr>
          <w:kern w:val="2"/>
          <w14:ligatures w14:val="standardContextual"/>
        </w:rPr>
        <w:t>”,</w:t>
      </w:r>
      <w:proofErr w:type="gramEnd"/>
      <w:r w:rsidRPr="00D52C2F">
        <w:rPr>
          <w:kern w:val="2"/>
          <w14:ligatures w14:val="standardContextual"/>
        </w:rPr>
        <w:t xml:space="preserve"> a term usually associated with social programs</w:t>
      </w:r>
      <w:r w:rsidR="001211C4">
        <w:rPr>
          <w:kern w:val="2"/>
          <w14:ligatures w14:val="standardContextual"/>
        </w:rPr>
        <w:t xml:space="preserve"> such as welfare and student loans. </w:t>
      </w:r>
      <w:r w:rsidR="00407E26">
        <w:rPr>
          <w:kern w:val="2"/>
          <w14:ligatures w14:val="standardContextual"/>
        </w:rPr>
        <w:t xml:space="preserve">According to </w:t>
      </w:r>
      <w:hyperlink r:id="rId16" w:history="1">
        <w:r w:rsidR="00407E26" w:rsidRPr="00523158">
          <w:rPr>
            <w:rStyle w:val="Hyperlink"/>
            <w:kern w:val="2"/>
            <w14:ligatures w14:val="standardContextual"/>
          </w:rPr>
          <w:t>Investopedia</w:t>
        </w:r>
      </w:hyperlink>
      <w:r w:rsidR="00523158">
        <w:rPr>
          <w:kern w:val="2"/>
          <w14:ligatures w14:val="standardContextual"/>
        </w:rPr>
        <w:t xml:space="preserve">: </w:t>
      </w:r>
      <w:r w:rsidR="00523158" w:rsidRPr="00523158">
        <w:rPr>
          <w:rFonts w:cs="Times New Roman"/>
          <w:kern w:val="2"/>
          <w:szCs w:val="24"/>
          <w14:ligatures w14:val="standardContextual"/>
        </w:rPr>
        <w:t>“</w:t>
      </w:r>
      <w:r w:rsidR="001211C4" w:rsidRPr="00523158">
        <w:rPr>
          <w:rFonts w:cs="Times New Roman"/>
          <w:color w:val="111111"/>
          <w:spacing w:val="1"/>
          <w:szCs w:val="24"/>
          <w:shd w:val="clear" w:color="auto" w:fill="FFFFFF"/>
        </w:rPr>
        <w:t>A transfer payment is a one-way payment to a person or organization which has given or exchanged no goods or services for it.</w:t>
      </w:r>
      <w:r w:rsidR="00523158" w:rsidRPr="00523158">
        <w:rPr>
          <w:rFonts w:cs="Times New Roman"/>
          <w:color w:val="111111"/>
          <w:spacing w:val="1"/>
          <w:szCs w:val="24"/>
          <w:shd w:val="clear" w:color="auto" w:fill="FFFFFF"/>
        </w:rPr>
        <w:t>”</w:t>
      </w:r>
      <w:r w:rsidRPr="00D52C2F">
        <w:rPr>
          <w:kern w:val="2"/>
          <w14:ligatures w14:val="standardContextual"/>
        </w:rPr>
        <w:t xml:space="preserve"> </w:t>
      </w:r>
      <w:r w:rsidR="00370DC4">
        <w:rPr>
          <w:kern w:val="2"/>
          <w14:ligatures w14:val="standardContextual"/>
        </w:rPr>
        <w:t>A</w:t>
      </w:r>
      <w:r w:rsidR="0006321E">
        <w:rPr>
          <w:kern w:val="2"/>
          <w14:ligatures w14:val="standardContextual"/>
        </w:rPr>
        <w:t>n FHFA official at the listening session held on September 29, 2022</w:t>
      </w:r>
      <w:r w:rsidR="003816D3">
        <w:rPr>
          <w:kern w:val="2"/>
          <w14:ligatures w14:val="standardContextual"/>
        </w:rPr>
        <w:t>,</w:t>
      </w:r>
      <w:r w:rsidR="0006321E">
        <w:rPr>
          <w:kern w:val="2"/>
          <w14:ligatures w14:val="standardContextual"/>
        </w:rPr>
        <w:t xml:space="preserve"> </w:t>
      </w:r>
      <w:r w:rsidR="0015086F">
        <w:rPr>
          <w:kern w:val="2"/>
          <w14:ligatures w14:val="standardContextual"/>
        </w:rPr>
        <w:t>was correct when he</w:t>
      </w:r>
      <w:r w:rsidR="00277FE8">
        <w:rPr>
          <w:kern w:val="2"/>
          <w14:ligatures w14:val="standardContextual"/>
        </w:rPr>
        <w:t xml:space="preserve"> candidly</w:t>
      </w:r>
      <w:r w:rsidR="0015086F">
        <w:rPr>
          <w:kern w:val="2"/>
          <w14:ligatures w14:val="standardContextual"/>
        </w:rPr>
        <w:t xml:space="preserve"> referred to this arrangement as “corporate welfare.”</w:t>
      </w:r>
    </w:p>
    <w:p w14:paraId="6F569955" w14:textId="4FD43466" w:rsidR="00D52C2F" w:rsidRPr="00D52C2F" w:rsidRDefault="00D52C2F" w:rsidP="00D52C2F">
      <w:pPr>
        <w:spacing w:line="259" w:lineRule="auto"/>
        <w:rPr>
          <w:rFonts w:cs="Times New Roman"/>
          <w:kern w:val="2"/>
          <w:szCs w:val="24"/>
          <w14:ligatures w14:val="standardContextual"/>
        </w:rPr>
      </w:pPr>
      <w:r w:rsidRPr="00D52C2F">
        <w:rPr>
          <w:kern w:val="2"/>
          <w14:ligatures w14:val="standardContextual"/>
        </w:rPr>
        <w:t>Since 1944, Hallmark has been selling its greeting cards with the slogan: “</w:t>
      </w:r>
      <w:r w:rsidRPr="00D52C2F">
        <w:rPr>
          <w:rFonts w:cs="Times New Roman"/>
          <w:color w:val="040C28"/>
          <w:kern w:val="2"/>
          <w:szCs w:val="24"/>
          <w14:ligatures w14:val="standardContextual"/>
        </w:rPr>
        <w:t>When you care enough to send the very best</w:t>
      </w:r>
      <w:r w:rsidRPr="00D52C2F">
        <w:rPr>
          <w:rFonts w:cs="Times New Roman"/>
          <w:color w:val="1F1F1F"/>
          <w:kern w:val="2"/>
          <w:szCs w:val="24"/>
          <w:shd w:val="clear" w:color="auto" w:fill="FFFFFF"/>
          <w14:ligatures w14:val="standardContextual"/>
        </w:rPr>
        <w:t>."</w:t>
      </w:r>
      <w:r w:rsidRPr="00D52C2F">
        <w:rPr>
          <w:rFonts w:cs="Times New Roman"/>
          <w:kern w:val="2"/>
          <w:szCs w:val="24"/>
          <w14:ligatures w14:val="standardContextual"/>
        </w:rPr>
        <w:t xml:space="preserve"> </w:t>
      </w:r>
      <w:r w:rsidR="00940565">
        <w:rPr>
          <w:rFonts w:cs="Times New Roman"/>
          <w:kern w:val="2"/>
          <w:szCs w:val="24"/>
          <w14:ligatures w14:val="standardContextual"/>
        </w:rPr>
        <w:t xml:space="preserve">The Flubs appear to have </w:t>
      </w:r>
      <w:r w:rsidR="00803A8B">
        <w:rPr>
          <w:rFonts w:cs="Times New Roman"/>
          <w:kern w:val="2"/>
          <w:szCs w:val="24"/>
          <w14:ligatures w14:val="standardContextual"/>
        </w:rPr>
        <w:t xml:space="preserve">adopted a version of this as their business model: </w:t>
      </w:r>
      <w:r w:rsidRPr="00D52C2F">
        <w:rPr>
          <w:rFonts w:cs="Times New Roman"/>
          <w:kern w:val="2"/>
          <w:szCs w:val="24"/>
          <w14:ligatures w14:val="standardContextual"/>
        </w:rPr>
        <w:t>“We care enough to</w:t>
      </w:r>
      <w:r w:rsidRPr="00D52C2F">
        <w:rPr>
          <w:rFonts w:cs="Times New Roman"/>
          <w:i/>
          <w:iCs/>
          <w:kern w:val="2"/>
          <w:szCs w:val="24"/>
          <w14:ligatures w14:val="standardContextual"/>
        </w:rPr>
        <w:t xml:space="preserve"> do the very least</w:t>
      </w:r>
      <w:r w:rsidRPr="00D52C2F">
        <w:rPr>
          <w:rFonts w:cs="Times New Roman"/>
          <w:kern w:val="2"/>
          <w:szCs w:val="24"/>
          <w14:ligatures w14:val="standardContextual"/>
        </w:rPr>
        <w:t xml:space="preserve">.” </w:t>
      </w:r>
    </w:p>
    <w:p w14:paraId="227A1822" w14:textId="10051604" w:rsidR="00D52C2F" w:rsidRPr="00D52C2F" w:rsidRDefault="00642BA4" w:rsidP="00D52C2F">
      <w:pPr>
        <w:spacing w:line="259" w:lineRule="auto"/>
        <w:rPr>
          <w:rFonts w:cs="Times New Roman"/>
          <w:kern w:val="2"/>
          <w:szCs w:val="24"/>
          <w14:ligatures w14:val="standardContextual"/>
        </w:rPr>
      </w:pPr>
      <w:r>
        <w:rPr>
          <w:rFonts w:cs="Times New Roman"/>
          <w:kern w:val="2"/>
          <w:szCs w:val="24"/>
          <w14:ligatures w14:val="standardContextual"/>
        </w:rPr>
        <w:t>T</w:t>
      </w:r>
      <w:r w:rsidR="00D52C2F" w:rsidRPr="00D52C2F">
        <w:rPr>
          <w:rFonts w:cs="Times New Roman"/>
          <w:kern w:val="2"/>
          <w:szCs w:val="24"/>
          <w14:ligatures w14:val="standardContextual"/>
        </w:rPr>
        <w:t>he reason the F</w:t>
      </w:r>
      <w:r>
        <w:rPr>
          <w:rFonts w:cs="Times New Roman"/>
          <w:kern w:val="2"/>
          <w:szCs w:val="24"/>
          <w14:ligatures w14:val="standardContextual"/>
        </w:rPr>
        <w:t>lubs</w:t>
      </w:r>
      <w:r w:rsidR="00D52C2F" w:rsidRPr="00D52C2F">
        <w:rPr>
          <w:rFonts w:cs="Times New Roman"/>
          <w:kern w:val="2"/>
          <w:szCs w:val="24"/>
          <w14:ligatures w14:val="standardContextual"/>
        </w:rPr>
        <w:t xml:space="preserve"> get away with their niggardly contributions to affordable</w:t>
      </w:r>
      <w:r>
        <w:rPr>
          <w:rFonts w:cs="Times New Roman"/>
          <w:kern w:val="2"/>
          <w:szCs w:val="24"/>
          <w14:ligatures w14:val="standardContextual"/>
        </w:rPr>
        <w:t xml:space="preserve"> housing</w:t>
      </w:r>
      <w:r w:rsidR="00D52C2F" w:rsidRPr="00D52C2F">
        <w:rPr>
          <w:rFonts w:cs="Times New Roman"/>
          <w:kern w:val="2"/>
          <w:szCs w:val="24"/>
          <w14:ligatures w14:val="standardContextual"/>
        </w:rPr>
        <w:t xml:space="preserve"> is that their legal responsibilities are baked into the statute. By law, each F</w:t>
      </w:r>
      <w:r>
        <w:rPr>
          <w:rFonts w:cs="Times New Roman"/>
          <w:kern w:val="2"/>
          <w:szCs w:val="24"/>
          <w14:ligatures w14:val="standardContextual"/>
        </w:rPr>
        <w:t>lub</w:t>
      </w:r>
      <w:r w:rsidR="00D52C2F" w:rsidRPr="00D52C2F">
        <w:rPr>
          <w:rFonts w:cs="Times New Roman"/>
          <w:kern w:val="2"/>
          <w:szCs w:val="24"/>
          <w14:ligatures w14:val="standardContextual"/>
        </w:rPr>
        <w:t xml:space="preserve"> must devote 10% of its net income to affordable housing. The law is flawed. As Senators Cortez Masto and Warren</w:t>
      </w:r>
      <w:r w:rsidR="00BB237C">
        <w:rPr>
          <w:rFonts w:cs="Times New Roman"/>
          <w:kern w:val="2"/>
          <w:szCs w:val="24"/>
          <w14:ligatures w14:val="standardContextual"/>
        </w:rPr>
        <w:t xml:space="preserve"> </w:t>
      </w:r>
      <w:r w:rsidR="00070EC9">
        <w:rPr>
          <w:rFonts w:cs="Times New Roman"/>
          <w:kern w:val="2"/>
          <w:szCs w:val="24"/>
          <w14:ligatures w14:val="standardContextual"/>
        </w:rPr>
        <w:t>a</w:t>
      </w:r>
      <w:r w:rsidR="00BB237C">
        <w:rPr>
          <w:rFonts w:cs="Times New Roman"/>
          <w:kern w:val="2"/>
          <w:szCs w:val="24"/>
          <w14:ligatures w14:val="standardContextual"/>
        </w:rPr>
        <w:t>nd Congressman Torres</w:t>
      </w:r>
      <w:r w:rsidR="00D52C2F" w:rsidRPr="00D52C2F">
        <w:rPr>
          <w:rFonts w:cs="Times New Roman"/>
          <w:kern w:val="2"/>
          <w:szCs w:val="24"/>
          <w14:ligatures w14:val="standardContextual"/>
        </w:rPr>
        <w:t xml:space="preserve"> have indicated</w:t>
      </w:r>
      <w:r w:rsidR="005A37DA">
        <w:rPr>
          <w:rFonts w:cs="Times New Roman"/>
          <w:kern w:val="2"/>
          <w:szCs w:val="24"/>
          <w14:ligatures w14:val="standardContextual"/>
        </w:rPr>
        <w:t xml:space="preserve"> in their letter of even date</w:t>
      </w:r>
      <w:r w:rsidR="00D52C2F" w:rsidRPr="00D52C2F">
        <w:rPr>
          <w:rFonts w:cs="Times New Roman"/>
          <w:kern w:val="2"/>
          <w:szCs w:val="24"/>
          <w14:ligatures w14:val="standardContextual"/>
        </w:rPr>
        <w:t xml:space="preserve">, </w:t>
      </w:r>
      <w:r w:rsidR="00757E0C">
        <w:rPr>
          <w:rFonts w:cs="Times New Roman"/>
          <w:kern w:val="2"/>
          <w:szCs w:val="24"/>
          <w14:ligatures w14:val="standardContextual"/>
        </w:rPr>
        <w:t>net income</w:t>
      </w:r>
      <w:r w:rsidR="00D52C2F" w:rsidRPr="00D52C2F">
        <w:rPr>
          <w:rFonts w:cs="Times New Roman"/>
          <w:kern w:val="2"/>
          <w:szCs w:val="24"/>
          <w14:ligatures w14:val="standardContextual"/>
        </w:rPr>
        <w:t xml:space="preserve"> can be</w:t>
      </w:r>
      <w:r w:rsidR="00685AE8">
        <w:rPr>
          <w:rFonts w:cs="Times New Roman"/>
          <w:kern w:val="2"/>
          <w:szCs w:val="24"/>
          <w14:ligatures w14:val="standardContextual"/>
        </w:rPr>
        <w:t>,</w:t>
      </w:r>
      <w:r w:rsidR="00D52C2F" w:rsidRPr="00D52C2F">
        <w:rPr>
          <w:rFonts w:cs="Times New Roman"/>
          <w:kern w:val="2"/>
          <w:szCs w:val="24"/>
          <w14:ligatures w14:val="standardContextual"/>
        </w:rPr>
        <w:t xml:space="preserve"> and it is</w:t>
      </w:r>
      <w:r w:rsidR="00685AE8">
        <w:rPr>
          <w:rFonts w:cs="Times New Roman"/>
          <w:kern w:val="2"/>
          <w:szCs w:val="24"/>
          <w14:ligatures w14:val="standardContextual"/>
        </w:rPr>
        <w:t>,</w:t>
      </w:r>
      <w:r w:rsidR="00D52C2F" w:rsidRPr="00D52C2F">
        <w:rPr>
          <w:rFonts w:cs="Times New Roman"/>
          <w:kern w:val="2"/>
          <w:szCs w:val="24"/>
          <w14:ligatures w14:val="standardContextual"/>
        </w:rPr>
        <w:t xml:space="preserve"> easily manipulated by the F</w:t>
      </w:r>
      <w:r w:rsidR="00241833">
        <w:rPr>
          <w:rFonts w:cs="Times New Roman"/>
          <w:kern w:val="2"/>
          <w:szCs w:val="24"/>
          <w14:ligatures w14:val="standardContextual"/>
        </w:rPr>
        <w:t>lubs</w:t>
      </w:r>
      <w:r w:rsidR="00D52C2F" w:rsidRPr="00D52C2F">
        <w:rPr>
          <w:rFonts w:cs="Times New Roman"/>
          <w:kern w:val="2"/>
          <w:szCs w:val="24"/>
          <w14:ligatures w14:val="standardContextual"/>
        </w:rPr>
        <w:t xml:space="preserve">. </w:t>
      </w:r>
    </w:p>
    <w:p w14:paraId="40FCA2FF" w14:textId="68C27192" w:rsidR="00D52C2F" w:rsidRPr="00D52C2F" w:rsidRDefault="00D52C2F" w:rsidP="00D52C2F">
      <w:pPr>
        <w:spacing w:line="259" w:lineRule="auto"/>
        <w:rPr>
          <w:rFonts w:cs="Times New Roman"/>
          <w:kern w:val="2"/>
          <w:szCs w:val="24"/>
          <w14:ligatures w14:val="standardContextual"/>
        </w:rPr>
      </w:pPr>
      <w:r w:rsidRPr="00D52C2F">
        <w:rPr>
          <w:rFonts w:cs="Times New Roman"/>
          <w:kern w:val="2"/>
          <w:szCs w:val="24"/>
          <w14:ligatures w14:val="standardContextual"/>
        </w:rPr>
        <w:t>For example, the F</w:t>
      </w:r>
      <w:r w:rsidR="00241833">
        <w:rPr>
          <w:rFonts w:cs="Times New Roman"/>
          <w:kern w:val="2"/>
          <w:szCs w:val="24"/>
          <w14:ligatures w14:val="standardContextual"/>
        </w:rPr>
        <w:t>lubs</w:t>
      </w:r>
      <w:r w:rsidRPr="00D52C2F">
        <w:rPr>
          <w:rFonts w:cs="Times New Roman"/>
          <w:kern w:val="2"/>
          <w:szCs w:val="24"/>
          <w14:ligatures w14:val="standardContextual"/>
        </w:rPr>
        <w:t xml:space="preserve"> reduce their net income by paying their executives </w:t>
      </w:r>
      <w:r w:rsidRPr="00D52C2F">
        <w:rPr>
          <w:rFonts w:cs="Times New Roman"/>
          <w:i/>
          <w:iCs/>
          <w:kern w:val="2"/>
          <w:szCs w:val="24"/>
          <w14:ligatures w14:val="standardContextual"/>
        </w:rPr>
        <w:t>more</w:t>
      </w:r>
      <w:r w:rsidRPr="00D52C2F">
        <w:rPr>
          <w:rFonts w:cs="Times New Roman"/>
          <w:kern w:val="2"/>
          <w:szCs w:val="24"/>
          <w14:ligatures w14:val="standardContextual"/>
        </w:rPr>
        <w:t xml:space="preserve"> and by charging their members </w:t>
      </w:r>
      <w:r w:rsidRPr="00D52C2F">
        <w:rPr>
          <w:rFonts w:cs="Times New Roman"/>
          <w:i/>
          <w:iCs/>
          <w:kern w:val="2"/>
          <w:szCs w:val="24"/>
          <w14:ligatures w14:val="standardContextual"/>
        </w:rPr>
        <w:t>less</w:t>
      </w:r>
      <w:r w:rsidRPr="00D52C2F">
        <w:rPr>
          <w:rFonts w:cs="Times New Roman"/>
          <w:kern w:val="2"/>
          <w:szCs w:val="24"/>
          <w14:ligatures w14:val="standardContextual"/>
        </w:rPr>
        <w:t xml:space="preserve"> for advances. The conflict of interest between the F</w:t>
      </w:r>
      <w:r w:rsidR="00241833">
        <w:rPr>
          <w:rFonts w:cs="Times New Roman"/>
          <w:kern w:val="2"/>
          <w:szCs w:val="24"/>
          <w14:ligatures w14:val="standardContextual"/>
        </w:rPr>
        <w:t>lubs</w:t>
      </w:r>
      <w:r w:rsidRPr="00D52C2F">
        <w:rPr>
          <w:rFonts w:cs="Times New Roman"/>
          <w:kern w:val="2"/>
          <w:szCs w:val="24"/>
          <w14:ligatures w14:val="standardContextual"/>
        </w:rPr>
        <w:t xml:space="preserve"> and their executives </w:t>
      </w:r>
      <w:r w:rsidRPr="00D52C2F">
        <w:rPr>
          <w:rFonts w:cs="Times New Roman"/>
          <w:kern w:val="2"/>
          <w:szCs w:val="24"/>
          <w14:ligatures w14:val="standardContextual"/>
        </w:rPr>
        <w:lastRenderedPageBreak/>
        <w:t>and members, on the one hand, and affordable housing on the other</w:t>
      </w:r>
      <w:r w:rsidR="00241833">
        <w:rPr>
          <w:rFonts w:cs="Times New Roman"/>
          <w:kern w:val="2"/>
          <w:szCs w:val="24"/>
          <w14:ligatures w14:val="standardContextual"/>
        </w:rPr>
        <w:t xml:space="preserve"> is blatant. It</w:t>
      </w:r>
      <w:r w:rsidR="005D4DF1">
        <w:rPr>
          <w:rFonts w:cs="Times New Roman"/>
          <w:kern w:val="2"/>
          <w:szCs w:val="24"/>
          <w14:ligatures w14:val="standardContextual"/>
        </w:rPr>
        <w:t xml:space="preserve"> </w:t>
      </w:r>
      <w:r w:rsidRPr="00D52C2F">
        <w:rPr>
          <w:rFonts w:cs="Times New Roman"/>
          <w:kern w:val="2"/>
          <w:szCs w:val="24"/>
          <w14:ligatures w14:val="standardContextual"/>
        </w:rPr>
        <w:t>can be remedied by amending the faulty statute that dates to 1989.</w:t>
      </w:r>
    </w:p>
    <w:p w14:paraId="3705F7E4" w14:textId="77777777" w:rsidR="00D52C2F" w:rsidRPr="00D52C2F" w:rsidRDefault="00D52C2F" w:rsidP="00D52C2F">
      <w:pPr>
        <w:spacing w:line="259" w:lineRule="auto"/>
        <w:rPr>
          <w:rFonts w:cs="Times New Roman"/>
          <w:kern w:val="2"/>
          <w:szCs w:val="24"/>
          <w14:ligatures w14:val="standardContextual"/>
        </w:rPr>
      </w:pPr>
      <w:r w:rsidRPr="00D52C2F">
        <w:rPr>
          <w:rFonts w:cs="Times New Roman"/>
          <w:kern w:val="2"/>
          <w:szCs w:val="24"/>
          <w14:ligatures w14:val="standardContextual"/>
        </w:rPr>
        <w:t>Thus far, reform efforts have focused on increasing the numerator, 10%, rather than the denominator, net income. In its report, FHFA calls for increasing the numerator to at least 20%.</w:t>
      </w:r>
    </w:p>
    <w:p w14:paraId="7B03A4D7" w14:textId="4118E62D" w:rsidR="00D52C2F" w:rsidRPr="00D52C2F" w:rsidRDefault="00D52C2F" w:rsidP="00D52C2F">
      <w:pPr>
        <w:spacing w:line="259" w:lineRule="auto"/>
        <w:rPr>
          <w:rFonts w:cs="Times New Roman"/>
          <w:kern w:val="2"/>
          <w:szCs w:val="24"/>
          <w14:ligatures w14:val="standardContextual"/>
        </w:rPr>
      </w:pPr>
      <w:r w:rsidRPr="00D52C2F">
        <w:rPr>
          <w:rFonts w:cs="Times New Roman"/>
          <w:kern w:val="2"/>
          <w:szCs w:val="24"/>
          <w14:ligatures w14:val="standardContextual"/>
        </w:rPr>
        <w:t>This is a worthy aspiration; however, even if adopted by Congress, the F</w:t>
      </w:r>
      <w:r w:rsidR="005D4DF1">
        <w:rPr>
          <w:rFonts w:cs="Times New Roman"/>
          <w:kern w:val="2"/>
          <w:szCs w:val="24"/>
          <w14:ligatures w14:val="standardContextual"/>
        </w:rPr>
        <w:t>lubs</w:t>
      </w:r>
      <w:r w:rsidRPr="00D52C2F">
        <w:rPr>
          <w:rFonts w:cs="Times New Roman"/>
          <w:kern w:val="2"/>
          <w:szCs w:val="24"/>
          <w14:ligatures w14:val="standardContextual"/>
        </w:rPr>
        <w:t xml:space="preserve"> would easily do an end-around the new statute by paying themselves even more than they are already and by charging less for their members to borrow.</w:t>
      </w:r>
    </w:p>
    <w:p w14:paraId="55D7C317" w14:textId="15E9FE1A" w:rsidR="00D52C2F" w:rsidRDefault="00D52C2F" w:rsidP="00D52C2F">
      <w:pPr>
        <w:spacing w:line="259" w:lineRule="auto"/>
        <w:rPr>
          <w:rFonts w:cs="Times New Roman"/>
          <w:kern w:val="2"/>
          <w:szCs w:val="24"/>
          <w14:ligatures w14:val="standardContextual"/>
        </w:rPr>
      </w:pPr>
      <w:r w:rsidRPr="00D52C2F">
        <w:rPr>
          <w:rFonts w:cs="Times New Roman"/>
          <w:kern w:val="2"/>
          <w:szCs w:val="24"/>
          <w14:ligatures w14:val="standardContextual"/>
        </w:rPr>
        <w:t>The solution is to use the tools that CBO has given us and change the denominator of the statutory formula from net income to the actual taxpayer subsidy bestowed on the FHLBs.</w:t>
      </w:r>
      <w:r w:rsidR="005D4DF1">
        <w:rPr>
          <w:rFonts w:cs="Times New Roman"/>
          <w:kern w:val="2"/>
          <w:szCs w:val="24"/>
          <w14:ligatures w14:val="standardContextual"/>
        </w:rPr>
        <w:t xml:space="preserve"> And, yes, the numerator needs to </w:t>
      </w:r>
      <w:proofErr w:type="gramStart"/>
      <w:r w:rsidR="005D4DF1">
        <w:rPr>
          <w:rFonts w:cs="Times New Roman"/>
          <w:kern w:val="2"/>
          <w:szCs w:val="24"/>
          <w14:ligatures w14:val="standardContextual"/>
        </w:rPr>
        <w:t>be raised</w:t>
      </w:r>
      <w:proofErr w:type="gramEnd"/>
      <w:r w:rsidR="005D4DF1">
        <w:rPr>
          <w:rFonts w:cs="Times New Roman"/>
          <w:kern w:val="2"/>
          <w:szCs w:val="24"/>
          <w14:ligatures w14:val="standardContextual"/>
        </w:rPr>
        <w:t xml:space="preserve"> as well</w:t>
      </w:r>
      <w:r w:rsidR="00EC510A">
        <w:rPr>
          <w:rFonts w:cs="Times New Roman"/>
          <w:kern w:val="2"/>
          <w:szCs w:val="24"/>
          <w14:ligatures w14:val="standardContextual"/>
        </w:rPr>
        <w:t xml:space="preserve"> to reflect that the Flubs are a public</w:t>
      </w:r>
      <w:r w:rsidR="0057097B">
        <w:rPr>
          <w:rFonts w:cs="Times New Roman"/>
          <w:kern w:val="2"/>
          <w:szCs w:val="24"/>
          <w14:ligatures w14:val="standardContextual"/>
        </w:rPr>
        <w:t>/private enterprise.</w:t>
      </w:r>
    </w:p>
    <w:p w14:paraId="4AEC2513" w14:textId="77777777" w:rsidR="00057E78" w:rsidRDefault="00057E78" w:rsidP="00D52C2F">
      <w:pPr>
        <w:spacing w:line="259" w:lineRule="auto"/>
        <w:rPr>
          <w:rFonts w:cs="Times New Roman"/>
          <w:kern w:val="2"/>
          <w:szCs w:val="24"/>
          <w14:ligatures w14:val="standardContextual"/>
        </w:rPr>
      </w:pPr>
    </w:p>
    <w:p w14:paraId="0A1720CB" w14:textId="38A726E2" w:rsidR="00057E78" w:rsidRDefault="00057E78" w:rsidP="00057E78">
      <w:pPr>
        <w:spacing w:line="259" w:lineRule="auto"/>
        <w:jc w:val="center"/>
        <w:rPr>
          <w:rFonts w:cs="Times New Roman"/>
          <w:kern w:val="2"/>
          <w:szCs w:val="24"/>
          <w14:ligatures w14:val="standardContextual"/>
        </w:rPr>
      </w:pPr>
      <w:r>
        <w:rPr>
          <w:rFonts w:cs="Times New Roman"/>
          <w:kern w:val="2"/>
          <w:szCs w:val="24"/>
          <w14:ligatures w14:val="standardContextual"/>
        </w:rPr>
        <w:t>#</w:t>
      </w:r>
      <w:r>
        <w:rPr>
          <w:rFonts w:cs="Times New Roman"/>
          <w:kern w:val="2"/>
          <w:szCs w:val="24"/>
          <w14:ligatures w14:val="standardContextual"/>
        </w:rPr>
        <w:tab/>
        <w:t>#</w:t>
      </w:r>
      <w:r>
        <w:rPr>
          <w:rFonts w:cs="Times New Roman"/>
          <w:kern w:val="2"/>
          <w:szCs w:val="24"/>
          <w14:ligatures w14:val="standardContextual"/>
        </w:rPr>
        <w:tab/>
        <w:t>#</w:t>
      </w:r>
    </w:p>
    <w:p w14:paraId="61EE2866" w14:textId="77777777" w:rsidR="0057097B" w:rsidRDefault="0057097B" w:rsidP="00D52C2F">
      <w:pPr>
        <w:spacing w:line="259" w:lineRule="auto"/>
        <w:rPr>
          <w:rFonts w:cs="Times New Roman"/>
          <w:kern w:val="2"/>
          <w:szCs w:val="24"/>
          <w14:ligatures w14:val="standardContextual"/>
        </w:rPr>
      </w:pPr>
    </w:p>
    <w:p w14:paraId="3473FCC6" w14:textId="33E57F58" w:rsidR="0057097B" w:rsidRDefault="0057097B" w:rsidP="00D52C2F">
      <w:pPr>
        <w:spacing w:line="259" w:lineRule="auto"/>
        <w:rPr>
          <w:rFonts w:cs="Times New Roman"/>
          <w:kern w:val="2"/>
          <w:szCs w:val="24"/>
          <w14:ligatures w14:val="standardContextual"/>
        </w:rPr>
      </w:pPr>
      <w:r>
        <w:rPr>
          <w:rFonts w:cs="Times New Roman"/>
          <w:kern w:val="2"/>
          <w:szCs w:val="24"/>
          <w14:ligatures w14:val="standardContextual"/>
        </w:rPr>
        <w:t>Respectfully,</w:t>
      </w:r>
    </w:p>
    <w:p w14:paraId="412704A5" w14:textId="39CD4725" w:rsidR="0057097B" w:rsidRDefault="00E84F9F" w:rsidP="00D52C2F">
      <w:pPr>
        <w:spacing w:line="259" w:lineRule="auto"/>
        <w:rPr>
          <w:rFonts w:cs="Times New Roman"/>
          <w:kern w:val="2"/>
          <w:szCs w:val="24"/>
          <w14:ligatures w14:val="standardContextual"/>
        </w:rPr>
      </w:pPr>
      <w:r w:rsidRPr="00705C1B">
        <w:rPr>
          <w:rFonts w:cs="Times New Roman"/>
          <w:noProof/>
        </w:rPr>
        <w:drawing>
          <wp:inline distT="0" distB="0" distL="0" distR="0" wp14:anchorId="132F23D8" wp14:editId="127EE14D">
            <wp:extent cx="1390650" cy="552450"/>
            <wp:effectExtent l="0" t="0" r="0" b="0"/>
            <wp:docPr id="1391807731" name="Picture 1391807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650" cy="552450"/>
                    </a:xfrm>
                    <a:prstGeom prst="rect">
                      <a:avLst/>
                    </a:prstGeom>
                    <a:noFill/>
                    <a:ln>
                      <a:noFill/>
                    </a:ln>
                  </pic:spPr>
                </pic:pic>
              </a:graphicData>
            </a:graphic>
          </wp:inline>
        </w:drawing>
      </w:r>
    </w:p>
    <w:p w14:paraId="7E3649F2" w14:textId="41E8DDE8" w:rsidR="0057097B" w:rsidRDefault="00286936" w:rsidP="00D52C2F">
      <w:pPr>
        <w:spacing w:line="259" w:lineRule="auto"/>
        <w:rPr>
          <w:rFonts w:cs="Times New Roman"/>
          <w:kern w:val="2"/>
          <w:szCs w:val="24"/>
          <w14:ligatures w14:val="standardContextual"/>
        </w:rPr>
      </w:pPr>
      <w:r>
        <w:rPr>
          <w:rFonts w:cs="Times New Roman"/>
          <w:kern w:val="2"/>
          <w:szCs w:val="24"/>
          <w14:ligatures w14:val="standardContextual"/>
        </w:rPr>
        <w:t>Cornelius Hurley</w:t>
      </w:r>
    </w:p>
    <w:p w14:paraId="1CF8491B" w14:textId="77777777" w:rsidR="00286936" w:rsidRDefault="00286936" w:rsidP="00D52C2F">
      <w:pPr>
        <w:spacing w:line="259" w:lineRule="auto"/>
        <w:rPr>
          <w:rFonts w:cs="Times New Roman"/>
          <w:kern w:val="2"/>
          <w:szCs w:val="24"/>
          <w14:ligatures w14:val="standardContextual"/>
        </w:rPr>
      </w:pPr>
    </w:p>
    <w:p w14:paraId="72741E22" w14:textId="4D0013AF" w:rsidR="00286936" w:rsidRDefault="00286936" w:rsidP="00D52C2F">
      <w:pPr>
        <w:spacing w:line="259" w:lineRule="auto"/>
        <w:rPr>
          <w:rFonts w:cs="Times New Roman"/>
          <w:kern w:val="2"/>
          <w:szCs w:val="24"/>
          <w14:ligatures w14:val="standardContextual"/>
        </w:rPr>
      </w:pPr>
      <w:r>
        <w:rPr>
          <w:rFonts w:cs="Times New Roman"/>
          <w:kern w:val="2"/>
          <w:szCs w:val="24"/>
          <w14:ligatures w14:val="standardContextual"/>
        </w:rPr>
        <w:t>Attachments</w:t>
      </w:r>
    </w:p>
    <w:p w14:paraId="32505D6A" w14:textId="77777777" w:rsidR="005B61B0" w:rsidRDefault="005B61B0" w:rsidP="00D52C2F">
      <w:pPr>
        <w:spacing w:line="259" w:lineRule="auto"/>
        <w:rPr>
          <w:rFonts w:cs="Times New Roman"/>
          <w:kern w:val="2"/>
          <w:szCs w:val="24"/>
          <w14:ligatures w14:val="standardContextual"/>
        </w:rPr>
      </w:pPr>
    </w:p>
    <w:p w14:paraId="6FA20B1B" w14:textId="77777777" w:rsidR="005B61B0" w:rsidRDefault="005B61B0" w:rsidP="00D52C2F">
      <w:pPr>
        <w:spacing w:line="259" w:lineRule="auto"/>
        <w:rPr>
          <w:rFonts w:cs="Times New Roman"/>
          <w:kern w:val="2"/>
          <w:szCs w:val="24"/>
          <w14:ligatures w14:val="standardContextual"/>
        </w:rPr>
      </w:pPr>
    </w:p>
    <w:p w14:paraId="245C31FF" w14:textId="77777777" w:rsidR="0010256D" w:rsidRDefault="0010256D" w:rsidP="00D52C2F">
      <w:pPr>
        <w:spacing w:line="259" w:lineRule="auto"/>
        <w:rPr>
          <w:rFonts w:cs="Times New Roman"/>
          <w:kern w:val="2"/>
          <w:szCs w:val="24"/>
          <w14:ligatures w14:val="standardContextual"/>
        </w:rPr>
      </w:pPr>
    </w:p>
    <w:p w14:paraId="222344AC" w14:textId="77777777" w:rsidR="0010256D" w:rsidRDefault="0010256D" w:rsidP="00D52C2F">
      <w:pPr>
        <w:spacing w:line="259" w:lineRule="auto"/>
        <w:rPr>
          <w:rFonts w:cs="Times New Roman"/>
          <w:kern w:val="2"/>
          <w:szCs w:val="24"/>
          <w14:ligatures w14:val="standardContextual"/>
        </w:rPr>
      </w:pPr>
    </w:p>
    <w:p w14:paraId="44532204" w14:textId="77777777" w:rsidR="0010256D" w:rsidRDefault="0010256D" w:rsidP="00D52C2F">
      <w:pPr>
        <w:spacing w:line="259" w:lineRule="auto"/>
        <w:rPr>
          <w:rFonts w:cs="Times New Roman"/>
          <w:kern w:val="2"/>
          <w:szCs w:val="24"/>
          <w14:ligatures w14:val="standardContextual"/>
        </w:rPr>
      </w:pPr>
    </w:p>
    <w:p w14:paraId="53C26D04" w14:textId="77777777" w:rsidR="0010256D" w:rsidRDefault="0010256D" w:rsidP="00D52C2F">
      <w:pPr>
        <w:spacing w:line="259" w:lineRule="auto"/>
        <w:rPr>
          <w:rFonts w:cs="Times New Roman"/>
          <w:kern w:val="2"/>
          <w:szCs w:val="24"/>
          <w14:ligatures w14:val="standardContextual"/>
        </w:rPr>
      </w:pPr>
    </w:p>
    <w:p w14:paraId="12E2003E" w14:textId="77777777" w:rsidR="0010256D" w:rsidRDefault="0010256D" w:rsidP="00D52C2F">
      <w:pPr>
        <w:spacing w:line="259" w:lineRule="auto"/>
        <w:rPr>
          <w:rFonts w:cs="Times New Roman"/>
          <w:kern w:val="2"/>
          <w:szCs w:val="24"/>
          <w14:ligatures w14:val="standardContextual"/>
        </w:rPr>
      </w:pPr>
    </w:p>
    <w:p w14:paraId="664973FA" w14:textId="77777777" w:rsidR="0010256D" w:rsidRDefault="0010256D" w:rsidP="00D52C2F">
      <w:pPr>
        <w:spacing w:line="259" w:lineRule="auto"/>
        <w:rPr>
          <w:rFonts w:cs="Times New Roman"/>
          <w:kern w:val="2"/>
          <w:szCs w:val="24"/>
          <w14:ligatures w14:val="standardContextual"/>
        </w:rPr>
      </w:pPr>
    </w:p>
    <w:p w14:paraId="4CD3C091" w14:textId="77777777" w:rsidR="0010256D" w:rsidRDefault="0010256D" w:rsidP="00D52C2F">
      <w:pPr>
        <w:spacing w:line="259" w:lineRule="auto"/>
        <w:rPr>
          <w:rFonts w:cs="Times New Roman"/>
          <w:kern w:val="2"/>
          <w:szCs w:val="24"/>
          <w14:ligatures w14:val="standardContextual"/>
        </w:rPr>
      </w:pPr>
    </w:p>
    <w:p w14:paraId="0003399F" w14:textId="77777777" w:rsidR="0010256D" w:rsidRDefault="0010256D" w:rsidP="00D52C2F">
      <w:pPr>
        <w:spacing w:line="259" w:lineRule="auto"/>
        <w:rPr>
          <w:rFonts w:cs="Times New Roman"/>
          <w:kern w:val="2"/>
          <w:szCs w:val="24"/>
          <w14:ligatures w14:val="standardContextual"/>
        </w:rPr>
      </w:pPr>
    </w:p>
    <w:p w14:paraId="4C0D9856" w14:textId="77777777" w:rsidR="0010256D" w:rsidRDefault="0010256D" w:rsidP="00D52C2F">
      <w:pPr>
        <w:spacing w:line="259" w:lineRule="auto"/>
        <w:rPr>
          <w:rFonts w:cs="Times New Roman"/>
          <w:kern w:val="2"/>
          <w:szCs w:val="24"/>
          <w14:ligatures w14:val="standardContextual"/>
        </w:rPr>
      </w:pPr>
    </w:p>
    <w:p w14:paraId="6D96E59C" w14:textId="77777777" w:rsidR="0010256D" w:rsidRDefault="0010256D" w:rsidP="00D52C2F">
      <w:pPr>
        <w:spacing w:line="259" w:lineRule="auto"/>
        <w:rPr>
          <w:rFonts w:cs="Times New Roman"/>
          <w:kern w:val="2"/>
          <w:szCs w:val="24"/>
          <w14:ligatures w14:val="standardContextual"/>
        </w:rPr>
      </w:pPr>
    </w:p>
    <w:p w14:paraId="296FA44C" w14:textId="77777777" w:rsidR="0010256D" w:rsidRDefault="0010256D" w:rsidP="00D52C2F">
      <w:pPr>
        <w:spacing w:line="259" w:lineRule="auto"/>
        <w:rPr>
          <w:rFonts w:cs="Times New Roman"/>
          <w:kern w:val="2"/>
          <w:szCs w:val="24"/>
          <w14:ligatures w14:val="standardContextual"/>
        </w:rPr>
      </w:pPr>
    </w:p>
    <w:p w14:paraId="5C4B9F3C" w14:textId="77777777" w:rsidR="0010256D" w:rsidRDefault="0010256D" w:rsidP="00D52C2F">
      <w:pPr>
        <w:spacing w:line="259" w:lineRule="auto"/>
        <w:rPr>
          <w:rFonts w:cs="Times New Roman"/>
          <w:kern w:val="2"/>
          <w:szCs w:val="24"/>
          <w14:ligatures w14:val="standardContextual"/>
        </w:rPr>
      </w:pPr>
    </w:p>
    <w:p w14:paraId="1C8A9359" w14:textId="77777777" w:rsidR="0010256D" w:rsidRDefault="0010256D" w:rsidP="00D52C2F">
      <w:pPr>
        <w:spacing w:line="259" w:lineRule="auto"/>
        <w:rPr>
          <w:rFonts w:cs="Times New Roman"/>
          <w:kern w:val="2"/>
          <w:szCs w:val="24"/>
          <w14:ligatures w14:val="standardContextual"/>
        </w:rPr>
      </w:pPr>
    </w:p>
    <w:p w14:paraId="3576A4EF" w14:textId="77777777" w:rsidR="0010256D" w:rsidRDefault="0010256D" w:rsidP="00D52C2F">
      <w:pPr>
        <w:spacing w:line="259" w:lineRule="auto"/>
        <w:rPr>
          <w:rFonts w:cs="Times New Roman"/>
          <w:kern w:val="2"/>
          <w:szCs w:val="24"/>
          <w14:ligatures w14:val="standardContextual"/>
        </w:rPr>
      </w:pPr>
    </w:p>
    <w:p w14:paraId="1EB5DAB0" w14:textId="77777777" w:rsidR="0010256D" w:rsidRDefault="0010256D" w:rsidP="00D52C2F">
      <w:pPr>
        <w:spacing w:line="259" w:lineRule="auto"/>
        <w:rPr>
          <w:rFonts w:cs="Times New Roman"/>
          <w:kern w:val="2"/>
          <w:szCs w:val="24"/>
          <w14:ligatures w14:val="standardContextual"/>
        </w:rPr>
      </w:pPr>
    </w:p>
    <w:p w14:paraId="4B53543D" w14:textId="77777777" w:rsidR="0010256D" w:rsidRDefault="0010256D" w:rsidP="00D52C2F">
      <w:pPr>
        <w:spacing w:line="259" w:lineRule="auto"/>
        <w:rPr>
          <w:rFonts w:cs="Times New Roman"/>
          <w:kern w:val="2"/>
          <w:szCs w:val="24"/>
          <w14:ligatures w14:val="standardContextual"/>
        </w:rPr>
      </w:pPr>
    </w:p>
    <w:p w14:paraId="0AB3713D" w14:textId="77777777" w:rsidR="0010256D" w:rsidRDefault="0010256D" w:rsidP="00D52C2F">
      <w:pPr>
        <w:spacing w:line="259" w:lineRule="auto"/>
        <w:rPr>
          <w:rFonts w:cs="Times New Roman"/>
          <w:kern w:val="2"/>
          <w:szCs w:val="24"/>
          <w14:ligatures w14:val="standardContextual"/>
        </w:rPr>
      </w:pPr>
    </w:p>
    <w:p w14:paraId="5E0D4CE1" w14:textId="77777777" w:rsidR="0010256D" w:rsidRDefault="0010256D" w:rsidP="00D52C2F">
      <w:pPr>
        <w:spacing w:line="259" w:lineRule="auto"/>
        <w:rPr>
          <w:rFonts w:cs="Times New Roman"/>
          <w:kern w:val="2"/>
          <w:szCs w:val="24"/>
          <w14:ligatures w14:val="standardContextual"/>
        </w:rPr>
      </w:pPr>
    </w:p>
    <w:p w14:paraId="515B34B5" w14:textId="77777777" w:rsidR="0010256D" w:rsidRDefault="0010256D" w:rsidP="00D52C2F">
      <w:pPr>
        <w:spacing w:line="259" w:lineRule="auto"/>
        <w:rPr>
          <w:rFonts w:cs="Times New Roman"/>
          <w:kern w:val="2"/>
          <w:szCs w:val="24"/>
          <w14:ligatures w14:val="standardContextual"/>
        </w:rPr>
      </w:pPr>
    </w:p>
    <w:p w14:paraId="2E28B73F" w14:textId="77777777" w:rsidR="0010256D" w:rsidRDefault="0010256D" w:rsidP="00D52C2F">
      <w:pPr>
        <w:spacing w:line="259" w:lineRule="auto"/>
        <w:rPr>
          <w:rFonts w:cs="Times New Roman"/>
          <w:kern w:val="2"/>
          <w:szCs w:val="24"/>
          <w14:ligatures w14:val="standardContextual"/>
        </w:rPr>
      </w:pPr>
    </w:p>
    <w:p w14:paraId="75888206" w14:textId="6E982E72" w:rsidR="005B61B0" w:rsidRDefault="00D779C5" w:rsidP="00D52C2F">
      <w:pPr>
        <w:spacing w:line="259" w:lineRule="auto"/>
        <w:rPr>
          <w:rFonts w:cs="Times New Roman"/>
          <w:kern w:val="2"/>
          <w:szCs w:val="24"/>
          <w14:ligatures w14:val="standardContextual"/>
        </w:rPr>
      </w:pPr>
      <w:r>
        <w:rPr>
          <w:rFonts w:cs="Times New Roman"/>
          <w:kern w:val="2"/>
          <w:szCs w:val="24"/>
          <w14:ligatures w14:val="standardContextual"/>
        </w:rPr>
        <w:t>ATTACHMENT A</w:t>
      </w:r>
    </w:p>
    <w:p w14:paraId="36C8B368" w14:textId="77777777" w:rsidR="00D17EFC" w:rsidRPr="00F51C2D" w:rsidRDefault="00D17EFC" w:rsidP="00D17EFC">
      <w:pPr>
        <w:spacing w:after="0" w:line="240" w:lineRule="auto"/>
        <w:rPr>
          <w:rFonts w:eastAsia="Times New Roman" w:cs="Times New Roman"/>
          <w:szCs w:val="24"/>
        </w:rPr>
      </w:pPr>
      <w:r>
        <w:rPr>
          <w:noProof/>
        </w:rPr>
        <w:drawing>
          <wp:inline distT="0" distB="0" distL="0" distR="0" wp14:anchorId="7496E482" wp14:editId="5BC932E1">
            <wp:extent cx="2857500" cy="679450"/>
            <wp:effectExtent l="0" t="0" r="0" b="6350"/>
            <wp:docPr id="11" name="Picture 11" descr="American Banker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erican Banker Logo PNG Vect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679450"/>
                    </a:xfrm>
                    <a:prstGeom prst="rect">
                      <a:avLst/>
                    </a:prstGeom>
                    <a:noFill/>
                    <a:ln>
                      <a:noFill/>
                    </a:ln>
                  </pic:spPr>
                </pic:pic>
              </a:graphicData>
            </a:graphic>
          </wp:inline>
        </w:drawing>
      </w:r>
      <w:r w:rsidRPr="00F51C2D">
        <w:rPr>
          <w:rFonts w:eastAsia="Times New Roman" w:cs="Times New Roman"/>
          <w:noProof/>
          <w:color w:val="0000FF"/>
          <w:szCs w:val="24"/>
        </w:rPr>
        <mc:AlternateContent>
          <mc:Choice Requires="wps">
            <w:drawing>
              <wp:inline distT="0" distB="0" distL="0" distR="0" wp14:anchorId="50B1D20E" wp14:editId="50D447A4">
                <wp:extent cx="3333750" cy="476250"/>
                <wp:effectExtent l="0" t="0" r="0" b="0"/>
                <wp:docPr id="1370043550" name="AutoShape 1">
                  <a:hlinkClick xmlns:a="http://schemas.openxmlformats.org/drawingml/2006/main" r:id="rId19"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8B71F3" id="AutoShape 1" o:spid="_x0000_s1026" href="https://www.americanbanker.com/" target="&quot;_self&quot;" style="width:26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I1n1gEAAJ8DAAAOAAAAZHJzL2Uyb0RvYy54bWysU8GO0zAQvSPxD5bvNG3pbiFqulrtahHS&#10;wiItfIDr2IlF4jEzbtPy9YydblvghujB8sy4b968eVnd7PtO7AySA1/J2WQqhfEaauebSn77+vDm&#10;nRQUla9VB95U8mBI3qxfv1oNoTRzaKGrDQoG8VQOoZJtjKEsCtKt6RVNIBjPRQvYq8ghNkWNamD0&#10;vivm0+l1MQDWAUEbIs7ej0W5zvjWGh2frCUTRVdJ5hbzifncpLNYr1TZoAqt00ca6h9Y9Mp5bnqC&#10;uldRiS26v6B6pxEIbJxo6Auw1mmTZ+BpZtM/pnluVTB5FhaHwkkm+n+w+vPuOXzBRJ3CI+jvJDzc&#10;tco35pYCy8dLlecUIgytUTUzmCXtiiFQecJIATGa2AyfoOZtq22ELMveYp968MBin9U/nNQ3+yg0&#10;J9/yb3nFS9JcWyyv53xPLVT58u+AFD8Y6EW6VBKZXkZXu0eK49OXJ6mZhwfXdXnDnf8twZgpk9kn&#10;wskuVG6gPjB5hNEl7Gq+tIA/pRjYIZWkH1uFRoruo2cB3s8Wi2SpHCyulnMO8LKyuaworxmqklGK&#10;8XoXRxtuA7qmzTqPHG9ZNOvyPGdWR7LsgqzI0bHJZpdxfnX+rta/AAAA//8DAFBLAwQUAAYACAAA&#10;ACEABiyQg9gAAAAEAQAADwAAAGRycy9kb3ducmV2LnhtbEyPQWvCQBCF7wX/wzJCb3XTgFbSTKQI&#10;IumhEPUHrNlpEszOhuyq6b/vtJf2MsPjDW++l28m16sbjaHzjPC8SEAR19523CCcjrunNagQDVvT&#10;eyaELwqwKWYPucmsv3NFt0NslIRwyAxCG+OQaR3qlpwJCz8Qi/fpR2eiyLHRdjR3CXe9TpNkpZ3p&#10;WD60ZqBtS/XlcHUI6ZrsR9lFvy8vZbVix++nao/4OJ/eXkFFmuLfMfzgCzoUwnT2V7ZB9QhSJP5O&#10;8ZbpUuQZ4UW2LnL9H774BgAA//8DAFBLAQItABQABgAIAAAAIQC2gziS/gAAAOEBAAATAAAAAAAA&#10;AAAAAAAAAAAAAABbQ29udGVudF9UeXBlc10ueG1sUEsBAi0AFAAGAAgAAAAhADj9If/WAAAAlAEA&#10;AAsAAAAAAAAAAAAAAAAALwEAAF9yZWxzLy5yZWxzUEsBAi0AFAAGAAgAAAAhAPkEjWfWAQAAnwMA&#10;AA4AAAAAAAAAAAAAAAAALgIAAGRycy9lMm9Eb2MueG1sUEsBAi0AFAAGAAgAAAAhAAYskIPYAAAA&#10;BAEAAA8AAAAAAAAAAAAAAAAAMAQAAGRycy9kb3ducmV2LnhtbFBLBQYAAAAABAAEAPMAAAA1BQAA&#10;AAA=&#10;" o:button="t" filled="f" stroked="f">
                <v:fill o:detectmouseclick="t"/>
                <o:lock v:ext="edit" aspectratio="t"/>
                <w10:anchorlock/>
              </v:rect>
            </w:pict>
          </mc:Fallback>
        </mc:AlternateContent>
      </w:r>
    </w:p>
    <w:p w14:paraId="4C97768B" w14:textId="77777777" w:rsidR="00D17EFC" w:rsidRDefault="00D17EFC" w:rsidP="00D17EFC">
      <w:pPr>
        <w:pBdr>
          <w:bottom w:val="single" w:sz="6" w:space="1" w:color="auto"/>
        </w:pBdr>
        <w:spacing w:after="0" w:line="240" w:lineRule="auto"/>
        <w:rPr>
          <w:rFonts w:ascii="Arial" w:eastAsia="Times New Roman" w:hAnsi="Arial" w:cs="Arial"/>
          <w:szCs w:val="24"/>
        </w:rPr>
      </w:pPr>
      <w:hyperlink r:id="rId20" w:history="1">
        <w:r w:rsidRPr="00C93230">
          <w:rPr>
            <w:rStyle w:val="Hyperlink"/>
            <w:rFonts w:ascii="Arial" w:eastAsia="Times New Roman" w:hAnsi="Arial" w:cs="Arial"/>
            <w:szCs w:val="24"/>
          </w:rPr>
          <w:t>https://www.americanbanker.com/opinion/reimagining-the-federal-home-loan-bank-system</w:t>
        </w:r>
        <w:r w:rsidRPr="00C93230">
          <w:rPr>
            <w:rStyle w:val="Hyperlink"/>
            <w:rFonts w:ascii="Arial" w:eastAsia="Times New Roman" w:hAnsi="Arial" w:cs="Arial"/>
            <w:vanish/>
            <w:szCs w:val="24"/>
          </w:rPr>
          <w:t>Top</w:t>
        </w:r>
      </w:hyperlink>
      <w:r w:rsidRPr="00EF6AC8">
        <w:rPr>
          <w:rFonts w:ascii="Arial" w:eastAsia="Times New Roman" w:hAnsi="Arial" w:cs="Arial"/>
          <w:vanish/>
          <w:szCs w:val="24"/>
        </w:rPr>
        <w:t xml:space="preserve"> of Form</w:t>
      </w:r>
    </w:p>
    <w:p w14:paraId="69ABA390" w14:textId="77777777" w:rsidR="00D17EFC" w:rsidRPr="00EF6AC8" w:rsidRDefault="00D17EFC" w:rsidP="00D17EFC">
      <w:pPr>
        <w:pBdr>
          <w:bottom w:val="single" w:sz="6" w:space="1" w:color="auto"/>
        </w:pBdr>
        <w:spacing w:after="0" w:line="240" w:lineRule="auto"/>
        <w:jc w:val="center"/>
        <w:rPr>
          <w:rFonts w:ascii="Arial" w:eastAsia="Times New Roman" w:hAnsi="Arial" w:cs="Arial"/>
          <w:sz w:val="16"/>
          <w:szCs w:val="16"/>
        </w:rPr>
      </w:pPr>
    </w:p>
    <w:p w14:paraId="78AEA8D2" w14:textId="77777777" w:rsidR="00D17EFC" w:rsidRDefault="00D17EFC" w:rsidP="00D17EFC">
      <w:pPr>
        <w:pBdr>
          <w:bottom w:val="single" w:sz="6" w:space="1" w:color="auto"/>
        </w:pBdr>
        <w:spacing w:after="0" w:line="240" w:lineRule="auto"/>
        <w:jc w:val="center"/>
        <w:rPr>
          <w:rFonts w:ascii="Arial" w:eastAsia="Times New Roman" w:hAnsi="Arial" w:cs="Arial"/>
          <w:sz w:val="16"/>
          <w:szCs w:val="16"/>
        </w:rPr>
      </w:pPr>
    </w:p>
    <w:p w14:paraId="5F8F7480" w14:textId="77777777" w:rsidR="00D17EFC" w:rsidRDefault="00D17EFC" w:rsidP="00D17EFC">
      <w:pPr>
        <w:pBdr>
          <w:bottom w:val="single" w:sz="6" w:space="1" w:color="auto"/>
        </w:pBdr>
        <w:spacing w:after="0" w:line="240" w:lineRule="auto"/>
        <w:jc w:val="center"/>
        <w:rPr>
          <w:rFonts w:ascii="Arial" w:eastAsia="Times New Roman" w:hAnsi="Arial" w:cs="Arial"/>
          <w:sz w:val="16"/>
          <w:szCs w:val="16"/>
        </w:rPr>
      </w:pPr>
    </w:p>
    <w:p w14:paraId="1D754837" w14:textId="77777777" w:rsidR="00D17EFC" w:rsidRPr="00F51C2D" w:rsidRDefault="00D17EFC" w:rsidP="00D17EFC">
      <w:pPr>
        <w:pBdr>
          <w:bottom w:val="single" w:sz="6" w:space="1" w:color="auto"/>
        </w:pBdr>
        <w:spacing w:after="0" w:line="240" w:lineRule="auto"/>
        <w:jc w:val="center"/>
        <w:rPr>
          <w:rFonts w:ascii="Arial" w:eastAsia="Times New Roman" w:hAnsi="Arial" w:cs="Arial"/>
          <w:vanish/>
          <w:sz w:val="16"/>
          <w:szCs w:val="16"/>
        </w:rPr>
      </w:pPr>
    </w:p>
    <w:p w14:paraId="3760272B" w14:textId="77777777" w:rsidR="00D17EFC" w:rsidRPr="00F51C2D" w:rsidRDefault="00D17EFC" w:rsidP="00D17EFC">
      <w:pPr>
        <w:spacing w:after="0" w:line="240" w:lineRule="auto"/>
        <w:rPr>
          <w:rFonts w:ascii="Segoe UI" w:eastAsia="Times New Roman" w:hAnsi="Segoe UI" w:cs="Segoe UI"/>
          <w:color w:val="333333"/>
          <w:sz w:val="21"/>
          <w:szCs w:val="21"/>
        </w:rPr>
      </w:pPr>
      <w:hyperlink r:id="rId21" w:tgtFrame="_self" w:history="1">
        <w:r w:rsidRPr="00F51C2D">
          <w:rPr>
            <w:rFonts w:ascii="Arial" w:eastAsia="Times New Roman" w:hAnsi="Arial" w:cs="Arial"/>
            <w:b/>
            <w:bCs/>
            <w:caps/>
            <w:color w:val="0000FF"/>
            <w:spacing w:val="15"/>
            <w:sz w:val="18"/>
            <w:szCs w:val="18"/>
            <w:u w:val="single"/>
            <w:bdr w:val="none" w:sz="0" w:space="0" w:color="auto" w:frame="1"/>
          </w:rPr>
          <w:t>POLITICS AND POLICY</w:t>
        </w:r>
      </w:hyperlink>
    </w:p>
    <w:p w14:paraId="7ECB7781" w14:textId="77777777" w:rsidR="00D17EFC" w:rsidRPr="00F51C2D" w:rsidRDefault="00D17EFC" w:rsidP="00D17EFC">
      <w:pPr>
        <w:spacing w:after="0" w:line="761" w:lineRule="atLeast"/>
        <w:rPr>
          <w:rFonts w:ascii="Arial" w:eastAsia="Times New Roman" w:hAnsi="Arial" w:cs="Arial"/>
          <w:b/>
          <w:bCs/>
          <w:color w:val="333333"/>
          <w:sz w:val="71"/>
          <w:szCs w:val="71"/>
        </w:rPr>
      </w:pPr>
      <w:r w:rsidRPr="00F51C2D">
        <w:rPr>
          <w:rFonts w:ascii="Arial" w:eastAsia="Times New Roman" w:hAnsi="Arial" w:cs="Arial"/>
          <w:b/>
          <w:bCs/>
          <w:color w:val="333333"/>
          <w:sz w:val="71"/>
          <w:szCs w:val="71"/>
        </w:rPr>
        <w:t>BankThink</w:t>
      </w:r>
    </w:p>
    <w:p w14:paraId="5EB49CBA" w14:textId="77777777" w:rsidR="00D17EFC" w:rsidRPr="00F51C2D" w:rsidRDefault="00D17EFC" w:rsidP="00D17EFC">
      <w:pPr>
        <w:spacing w:after="0" w:line="240" w:lineRule="auto"/>
        <w:rPr>
          <w:rFonts w:ascii="Segoe UI" w:eastAsia="Times New Roman" w:hAnsi="Segoe UI" w:cs="Segoe UI"/>
          <w:color w:val="333333"/>
          <w:sz w:val="21"/>
          <w:szCs w:val="21"/>
        </w:rPr>
      </w:pPr>
      <w:r w:rsidRPr="00F51C2D">
        <w:rPr>
          <w:rFonts w:ascii="Segoe UI" w:eastAsia="Times New Roman" w:hAnsi="Segoe UI" w:cs="Segoe UI"/>
          <w:color w:val="333333"/>
          <w:sz w:val="21"/>
          <w:szCs w:val="21"/>
        </w:rPr>
        <w:t> </w:t>
      </w:r>
    </w:p>
    <w:p w14:paraId="51ED77FE" w14:textId="77777777" w:rsidR="00D17EFC" w:rsidRPr="00F51C2D" w:rsidRDefault="00D17EFC" w:rsidP="00D17EFC">
      <w:pPr>
        <w:spacing w:after="600" w:line="240" w:lineRule="auto"/>
        <w:outlineLvl w:val="0"/>
        <w:rPr>
          <w:rFonts w:ascii="Arial" w:eastAsia="Times New Roman" w:hAnsi="Arial" w:cs="Arial"/>
          <w:b/>
          <w:bCs/>
          <w:color w:val="333333"/>
          <w:kern w:val="36"/>
          <w:sz w:val="48"/>
          <w:szCs w:val="48"/>
        </w:rPr>
      </w:pPr>
      <w:r w:rsidRPr="00F51C2D">
        <w:rPr>
          <w:rFonts w:ascii="Arial" w:eastAsia="Times New Roman" w:hAnsi="Arial" w:cs="Arial"/>
          <w:b/>
          <w:bCs/>
          <w:color w:val="333333"/>
          <w:kern w:val="36"/>
          <w:sz w:val="48"/>
          <w:szCs w:val="48"/>
        </w:rPr>
        <w:t>Reimagining the Federal Home Loan Bank System</w:t>
      </w:r>
    </w:p>
    <w:p w14:paraId="1E211EBF" w14:textId="77777777" w:rsidR="00D17EFC" w:rsidRPr="00F51C2D" w:rsidRDefault="00D17EFC" w:rsidP="00D17EFC">
      <w:pPr>
        <w:spacing w:line="240" w:lineRule="auto"/>
        <w:rPr>
          <w:rFonts w:ascii="Segoe UI" w:eastAsia="Times New Roman" w:hAnsi="Segoe UI" w:cs="Segoe UI"/>
          <w:color w:val="333333"/>
          <w:sz w:val="21"/>
          <w:szCs w:val="21"/>
        </w:rPr>
      </w:pPr>
      <w:r w:rsidRPr="00F51C2D">
        <w:rPr>
          <w:rFonts w:ascii="Segoe UI" w:eastAsia="Times New Roman" w:hAnsi="Segoe UI" w:cs="Segoe UI"/>
          <w:b/>
          <w:bCs/>
          <w:color w:val="333333"/>
          <w:sz w:val="21"/>
          <w:szCs w:val="21"/>
        </w:rPr>
        <w:t>By </w:t>
      </w:r>
      <w:r w:rsidRPr="00F51C2D">
        <w:rPr>
          <w:rFonts w:ascii="Segoe UI" w:eastAsia="Times New Roman" w:hAnsi="Segoe UI" w:cs="Segoe UI"/>
          <w:caps/>
          <w:color w:val="333333"/>
          <w:sz w:val="21"/>
          <w:szCs w:val="21"/>
        </w:rPr>
        <w:t> </w:t>
      </w:r>
      <w:hyperlink r:id="rId22" w:history="1">
        <w:r w:rsidRPr="00F51C2D">
          <w:rPr>
            <w:rFonts w:ascii="Lato" w:eastAsia="Times New Roman" w:hAnsi="Lato" w:cs="Arial"/>
            <w:b/>
            <w:bCs/>
            <w:color w:val="0000FF"/>
            <w:szCs w:val="24"/>
            <w:u w:val="single"/>
          </w:rPr>
          <w:t>Cornelius Hurley</w:t>
        </w:r>
      </w:hyperlink>
      <w:r w:rsidRPr="00F51C2D">
        <w:rPr>
          <w:rFonts w:ascii="Arial" w:eastAsia="Times New Roman" w:hAnsi="Arial" w:cs="Arial"/>
          <w:b/>
          <w:bCs/>
          <w:color w:val="333333"/>
          <w:sz w:val="21"/>
          <w:szCs w:val="21"/>
        </w:rPr>
        <w:t> </w:t>
      </w:r>
      <w:hyperlink r:id="rId23" w:history="1">
        <w:r w:rsidRPr="00F51C2D">
          <w:rPr>
            <w:rFonts w:ascii="Lato" w:eastAsia="Times New Roman" w:hAnsi="Lato" w:cs="Arial"/>
            <w:b/>
            <w:bCs/>
            <w:color w:val="0000FF"/>
            <w:szCs w:val="24"/>
            <w:u w:val="single"/>
          </w:rPr>
          <w:t>William M. Isaac</w:t>
        </w:r>
      </w:hyperlink>
      <w:r>
        <w:rPr>
          <w:rFonts w:ascii="Arial" w:eastAsia="Times New Roman" w:hAnsi="Arial" w:cs="Arial"/>
          <w:b/>
          <w:bCs/>
          <w:color w:val="333333"/>
          <w:sz w:val="21"/>
          <w:szCs w:val="21"/>
        </w:rPr>
        <w:t xml:space="preserve"> </w:t>
      </w:r>
      <w:r w:rsidRPr="00F51C2D">
        <w:rPr>
          <w:rFonts w:ascii="Arial" w:eastAsia="Times New Roman" w:hAnsi="Arial" w:cs="Arial"/>
          <w:b/>
          <w:bCs/>
          <w:color w:val="333333"/>
          <w:spacing w:val="3"/>
          <w:sz w:val="21"/>
          <w:szCs w:val="21"/>
        </w:rPr>
        <w:t>December 01, 2021, 10:57 a.m. EST</w:t>
      </w:r>
      <w:r w:rsidRPr="00F51C2D">
        <w:rPr>
          <w:rFonts w:ascii="Arial" w:eastAsia="Times New Roman" w:hAnsi="Arial" w:cs="Arial"/>
          <w:b/>
          <w:bCs/>
          <w:color w:val="333333"/>
          <w:sz w:val="21"/>
          <w:szCs w:val="21"/>
        </w:rPr>
        <w:t>6 Min Read</w:t>
      </w:r>
    </w:p>
    <w:p w14:paraId="77A54632" w14:textId="77777777" w:rsidR="00D17EFC" w:rsidRPr="00F51C2D" w:rsidRDefault="00D17EFC" w:rsidP="00D17EFC">
      <w:pPr>
        <w:spacing w:after="450" w:line="240" w:lineRule="auto"/>
        <w:rPr>
          <w:rFonts w:ascii="var(--bodyFont)" w:eastAsia="Times New Roman" w:hAnsi="var(--bodyFont)" w:cs="Segoe UI"/>
          <w:color w:val="333333"/>
          <w:sz w:val="21"/>
          <w:szCs w:val="21"/>
        </w:rPr>
      </w:pPr>
      <w:r w:rsidRPr="00F51C2D">
        <w:rPr>
          <w:rFonts w:ascii="var(--bodyFont)" w:eastAsia="Times New Roman" w:hAnsi="var(--bodyFont)" w:cs="Segoe UI"/>
          <w:color w:val="333333"/>
          <w:sz w:val="21"/>
          <w:szCs w:val="21"/>
        </w:rPr>
        <w:t xml:space="preserve">A vital cog of the United States’ financial system is at risk. For 89 years, the Federal Home Loan Bank System has been a reliable source of liquidity for </w:t>
      </w:r>
      <w:proofErr w:type="gramStart"/>
      <w:r w:rsidRPr="00F51C2D">
        <w:rPr>
          <w:rFonts w:ascii="var(--bodyFont)" w:eastAsia="Times New Roman" w:hAnsi="var(--bodyFont)" w:cs="Segoe UI"/>
          <w:color w:val="333333"/>
          <w:sz w:val="21"/>
          <w:szCs w:val="21"/>
        </w:rPr>
        <w:t>most of</w:t>
      </w:r>
      <w:proofErr w:type="gramEnd"/>
      <w:r w:rsidRPr="00F51C2D">
        <w:rPr>
          <w:rFonts w:ascii="var(--bodyFont)" w:eastAsia="Times New Roman" w:hAnsi="var(--bodyFont)" w:cs="Segoe UI"/>
          <w:color w:val="333333"/>
          <w:sz w:val="21"/>
          <w:szCs w:val="21"/>
        </w:rPr>
        <w:t xml:space="preserve"> the nation’s banks, credit unions and insurance </w:t>
      </w:r>
      <w:r w:rsidRPr="00F51C2D">
        <w:rPr>
          <w:rFonts w:ascii="var(--bodyFont)" w:eastAsia="Times New Roman" w:hAnsi="var(--bodyFont)" w:cs="Segoe UI"/>
          <w:color w:val="333333"/>
          <w:sz w:val="21"/>
          <w:szCs w:val="21"/>
        </w:rPr>
        <w:lastRenderedPageBreak/>
        <w:t>companies. Without meaningful change, this remarkable public-private partnership is nearing the end of its relevance.</w:t>
      </w:r>
    </w:p>
    <w:p w14:paraId="1A82F0F1" w14:textId="77777777" w:rsidR="00D17EFC" w:rsidRPr="00F51C2D" w:rsidRDefault="00D17EFC" w:rsidP="00D17EFC">
      <w:pPr>
        <w:spacing w:before="450" w:after="450" w:line="240" w:lineRule="auto"/>
        <w:rPr>
          <w:rFonts w:ascii="var(--bodyFont)" w:eastAsia="Times New Roman" w:hAnsi="var(--bodyFont)" w:cs="Segoe UI"/>
          <w:color w:val="333333"/>
          <w:sz w:val="21"/>
          <w:szCs w:val="21"/>
        </w:rPr>
      </w:pPr>
      <w:r w:rsidRPr="00F51C2D">
        <w:rPr>
          <w:rFonts w:ascii="var(--bodyFont)" w:eastAsia="Times New Roman" w:hAnsi="var(--bodyFont)" w:cs="Segoe UI"/>
          <w:color w:val="333333"/>
          <w:sz w:val="21"/>
          <w:szCs w:val="21"/>
        </w:rPr>
        <w:t xml:space="preserve">Created in 1932 during the waning days of the Hoover administration, this intricate structure of 11 — 12 at the time — banks scattered across the U.S. has been a bulwark of our financial system. Member-owned but federally supported, these </w:t>
      </w:r>
      <w:proofErr w:type="gramStart"/>
      <w:r w:rsidRPr="00F51C2D">
        <w:rPr>
          <w:rFonts w:ascii="var(--bodyFont)" w:eastAsia="Times New Roman" w:hAnsi="var(--bodyFont)" w:cs="Segoe UI"/>
          <w:color w:val="333333"/>
          <w:sz w:val="21"/>
          <w:szCs w:val="21"/>
        </w:rPr>
        <w:t>11</w:t>
      </w:r>
      <w:proofErr w:type="gramEnd"/>
      <w:r w:rsidRPr="00F51C2D">
        <w:rPr>
          <w:rFonts w:ascii="var(--bodyFont)" w:eastAsia="Times New Roman" w:hAnsi="var(--bodyFont)" w:cs="Segoe UI"/>
          <w:color w:val="333333"/>
          <w:sz w:val="21"/>
          <w:szCs w:val="21"/>
        </w:rPr>
        <w:t xml:space="preserve"> banks have provided backup liquidity to their members through secured advances. The system </w:t>
      </w:r>
      <w:proofErr w:type="gramStart"/>
      <w:r w:rsidRPr="00F51C2D">
        <w:rPr>
          <w:rFonts w:ascii="var(--bodyFont)" w:eastAsia="Times New Roman" w:hAnsi="var(--bodyFont)" w:cs="Segoe UI"/>
          <w:color w:val="333333"/>
          <w:sz w:val="21"/>
          <w:szCs w:val="21"/>
        </w:rPr>
        <w:t>is able to</w:t>
      </w:r>
      <w:proofErr w:type="gramEnd"/>
      <w:r w:rsidRPr="00F51C2D">
        <w:rPr>
          <w:rFonts w:ascii="var(--bodyFont)" w:eastAsia="Times New Roman" w:hAnsi="var(--bodyFont)" w:cs="Segoe UI"/>
          <w:color w:val="333333"/>
          <w:sz w:val="21"/>
          <w:szCs w:val="21"/>
        </w:rPr>
        <w:t xml:space="preserve"> fund itself through debt obligations it issues that carry reduced risk premiums due to the implied guarantee of the federal government.</w:t>
      </w:r>
    </w:p>
    <w:p w14:paraId="2C61FBEF" w14:textId="77777777" w:rsidR="00D17EFC" w:rsidRPr="00F51C2D" w:rsidRDefault="00D17EFC" w:rsidP="00D17EFC">
      <w:pPr>
        <w:spacing w:before="450" w:after="450" w:line="240" w:lineRule="auto"/>
        <w:rPr>
          <w:rFonts w:ascii="var(--bodyFont)" w:eastAsia="Times New Roman" w:hAnsi="var(--bodyFont)" w:cs="Segoe UI"/>
          <w:color w:val="333333"/>
          <w:sz w:val="21"/>
          <w:szCs w:val="21"/>
        </w:rPr>
      </w:pPr>
      <w:r w:rsidRPr="00F51C2D">
        <w:rPr>
          <w:rFonts w:ascii="var(--bodyFont)" w:eastAsia="Times New Roman" w:hAnsi="var(--bodyFont)" w:cs="Segoe UI"/>
          <w:color w:val="333333"/>
          <w:sz w:val="21"/>
          <w:szCs w:val="21"/>
        </w:rPr>
        <w:t xml:space="preserve">The Home Loan banks that make up the system </w:t>
      </w:r>
      <w:proofErr w:type="gramStart"/>
      <w:r w:rsidRPr="00F51C2D">
        <w:rPr>
          <w:rFonts w:ascii="var(--bodyFont)" w:eastAsia="Times New Roman" w:hAnsi="var(--bodyFont)" w:cs="Segoe UI"/>
          <w:color w:val="333333"/>
          <w:sz w:val="21"/>
          <w:szCs w:val="21"/>
        </w:rPr>
        <w:t>are cooperatively owned</w:t>
      </w:r>
      <w:proofErr w:type="gramEnd"/>
      <w:r w:rsidRPr="00F51C2D">
        <w:rPr>
          <w:rFonts w:ascii="var(--bodyFont)" w:eastAsia="Times New Roman" w:hAnsi="var(--bodyFont)" w:cs="Segoe UI"/>
          <w:color w:val="333333"/>
          <w:sz w:val="21"/>
          <w:szCs w:val="21"/>
        </w:rPr>
        <w:t xml:space="preserve"> by the financial institutions in their districts. This is in stark contrast with their distant government-sponsored-enterprise cousins, Fannie </w:t>
      </w:r>
      <w:proofErr w:type="gramStart"/>
      <w:r w:rsidRPr="00F51C2D">
        <w:rPr>
          <w:rFonts w:ascii="var(--bodyFont)" w:eastAsia="Times New Roman" w:hAnsi="var(--bodyFont)" w:cs="Segoe UI"/>
          <w:color w:val="333333"/>
          <w:sz w:val="21"/>
          <w:szCs w:val="21"/>
        </w:rPr>
        <w:t>Mae</w:t>
      </w:r>
      <w:proofErr w:type="gramEnd"/>
      <w:r w:rsidRPr="00F51C2D">
        <w:rPr>
          <w:rFonts w:ascii="var(--bodyFont)" w:eastAsia="Times New Roman" w:hAnsi="var(--bodyFont)" w:cs="Segoe UI"/>
          <w:color w:val="333333"/>
          <w:sz w:val="21"/>
          <w:szCs w:val="21"/>
        </w:rPr>
        <w:t xml:space="preserve"> and Freddie Mac, which were owned by profit seeking shareholders and are now in conservatorship. Each Federal Home Loan bank devotes </w:t>
      </w:r>
      <w:proofErr w:type="gramStart"/>
      <w:r w:rsidRPr="00F51C2D">
        <w:rPr>
          <w:rFonts w:ascii="var(--bodyFont)" w:eastAsia="Times New Roman" w:hAnsi="var(--bodyFont)" w:cs="Segoe UI"/>
          <w:color w:val="333333"/>
          <w:sz w:val="21"/>
          <w:szCs w:val="21"/>
        </w:rPr>
        <w:t>a significant portion</w:t>
      </w:r>
      <w:proofErr w:type="gramEnd"/>
      <w:r w:rsidRPr="00F51C2D">
        <w:rPr>
          <w:rFonts w:ascii="var(--bodyFont)" w:eastAsia="Times New Roman" w:hAnsi="var(--bodyFont)" w:cs="Segoe UI"/>
          <w:color w:val="333333"/>
          <w:sz w:val="21"/>
          <w:szCs w:val="21"/>
        </w:rPr>
        <w:t xml:space="preserve"> of its net income to affordable housing and to economic development in its district.</w:t>
      </w:r>
    </w:p>
    <w:p w14:paraId="460AC402" w14:textId="77777777" w:rsidR="00D17EFC" w:rsidRPr="00F51C2D" w:rsidRDefault="00D17EFC" w:rsidP="00D17EFC">
      <w:pPr>
        <w:spacing w:line="240" w:lineRule="auto"/>
        <w:rPr>
          <w:rFonts w:ascii="var(--bodyFont)" w:eastAsia="Times New Roman" w:hAnsi="var(--bodyFont)" w:cs="Segoe UI"/>
          <w:color w:val="333333"/>
          <w:sz w:val="21"/>
          <w:szCs w:val="21"/>
        </w:rPr>
      </w:pPr>
      <w:r w:rsidRPr="00F51C2D">
        <w:rPr>
          <w:rFonts w:ascii="var(--bodyFont)" w:eastAsia="Times New Roman" w:hAnsi="var(--bodyFont)" w:cs="Segoe UI"/>
          <w:noProof/>
          <w:color w:val="333333"/>
          <w:sz w:val="21"/>
          <w:szCs w:val="21"/>
        </w:rPr>
        <w:drawing>
          <wp:inline distT="0" distB="0" distL="0" distR="0" wp14:anchorId="7ACD2F46" wp14:editId="5367FEDA">
            <wp:extent cx="7048500" cy="3962400"/>
            <wp:effectExtent l="0" t="0" r="0" b="0"/>
            <wp:docPr id="2" name="Picture 2" descr="A graph of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blue bars&#10;&#10;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48500" cy="3962400"/>
                    </a:xfrm>
                    <a:prstGeom prst="rect">
                      <a:avLst/>
                    </a:prstGeom>
                    <a:noFill/>
                    <a:ln>
                      <a:noFill/>
                    </a:ln>
                  </pic:spPr>
                </pic:pic>
              </a:graphicData>
            </a:graphic>
          </wp:inline>
        </w:drawing>
      </w:r>
    </w:p>
    <w:p w14:paraId="260E65CF" w14:textId="77777777" w:rsidR="00D17EFC" w:rsidRPr="00F51C2D" w:rsidRDefault="00D17EFC" w:rsidP="00D17EFC">
      <w:pPr>
        <w:spacing w:before="450" w:after="450" w:line="240" w:lineRule="auto"/>
        <w:rPr>
          <w:rFonts w:ascii="var(--bodyFont)" w:eastAsia="Times New Roman" w:hAnsi="var(--bodyFont)" w:cs="Segoe UI"/>
          <w:color w:val="333333"/>
          <w:sz w:val="21"/>
          <w:szCs w:val="21"/>
        </w:rPr>
      </w:pPr>
      <w:r w:rsidRPr="00F51C2D">
        <w:rPr>
          <w:rFonts w:ascii="var(--bodyFont)" w:eastAsia="Times New Roman" w:hAnsi="var(--bodyFont)" w:cs="Segoe UI"/>
          <w:color w:val="333333"/>
          <w:sz w:val="21"/>
          <w:szCs w:val="21"/>
        </w:rPr>
        <w:t xml:space="preserve">Through the Great Depression, </w:t>
      </w:r>
      <w:proofErr w:type="gramStart"/>
      <w:r w:rsidRPr="00F51C2D">
        <w:rPr>
          <w:rFonts w:ascii="var(--bodyFont)" w:eastAsia="Times New Roman" w:hAnsi="var(--bodyFont)" w:cs="Segoe UI"/>
          <w:color w:val="333333"/>
          <w:sz w:val="21"/>
          <w:szCs w:val="21"/>
        </w:rPr>
        <w:t>numerous</w:t>
      </w:r>
      <w:proofErr w:type="gramEnd"/>
      <w:r w:rsidRPr="00F51C2D">
        <w:rPr>
          <w:rFonts w:ascii="var(--bodyFont)" w:eastAsia="Times New Roman" w:hAnsi="var(--bodyFont)" w:cs="Segoe UI"/>
          <w:color w:val="333333"/>
          <w:sz w:val="21"/>
          <w:szCs w:val="21"/>
        </w:rPr>
        <w:t xml:space="preserve"> recessions, the Y2K scare, the savings and loan debacle, and other stresses in the financial markets, the system has been a stable source of funding for financial intermediaries. Long before the Federal Reserve rolled out its “urgent and exigent” instruments in the 2008 </w:t>
      </w:r>
      <w:proofErr w:type="gramStart"/>
      <w:r w:rsidRPr="00F51C2D">
        <w:rPr>
          <w:rFonts w:ascii="var(--bodyFont)" w:eastAsia="Times New Roman" w:hAnsi="var(--bodyFont)" w:cs="Segoe UI"/>
          <w:color w:val="333333"/>
          <w:sz w:val="21"/>
          <w:szCs w:val="21"/>
        </w:rPr>
        <w:t>financial crisis</w:t>
      </w:r>
      <w:proofErr w:type="gramEnd"/>
      <w:r w:rsidRPr="00F51C2D">
        <w:rPr>
          <w:rFonts w:ascii="var(--bodyFont)" w:eastAsia="Times New Roman" w:hAnsi="var(--bodyFont)" w:cs="Segoe UI"/>
          <w:color w:val="333333"/>
          <w:sz w:val="21"/>
          <w:szCs w:val="21"/>
        </w:rPr>
        <w:t>, the system offered an oasis of funding when few others were in sight.</w:t>
      </w:r>
    </w:p>
    <w:p w14:paraId="11646AF4" w14:textId="77777777" w:rsidR="00D17EFC" w:rsidRPr="00F51C2D" w:rsidRDefault="00D17EFC" w:rsidP="00D17EFC">
      <w:pPr>
        <w:spacing w:before="450" w:after="450" w:line="240" w:lineRule="auto"/>
        <w:rPr>
          <w:rFonts w:ascii="var(--bodyFont)" w:eastAsia="Times New Roman" w:hAnsi="var(--bodyFont)" w:cs="Segoe UI"/>
          <w:color w:val="333333"/>
          <w:sz w:val="21"/>
          <w:szCs w:val="21"/>
        </w:rPr>
      </w:pPr>
      <w:r w:rsidRPr="00F51C2D">
        <w:rPr>
          <w:rFonts w:ascii="var(--bodyFont)" w:eastAsia="Times New Roman" w:hAnsi="var(--bodyFont)" w:cs="Segoe UI"/>
          <w:color w:val="333333"/>
          <w:sz w:val="21"/>
          <w:szCs w:val="21"/>
        </w:rPr>
        <w:t xml:space="preserve">Now, this beacon of the financial system is itself at risk — not from any missteps of its own but rather from the pandemic-driven actions of the same federal government that created it. The Federal Reserve </w:t>
      </w:r>
      <w:r w:rsidRPr="00F51C2D">
        <w:rPr>
          <w:rFonts w:ascii="var(--bodyFont)" w:eastAsia="Times New Roman" w:hAnsi="var(--bodyFont)" w:cs="Segoe UI"/>
          <w:color w:val="333333"/>
          <w:sz w:val="21"/>
          <w:szCs w:val="21"/>
        </w:rPr>
        <w:lastRenderedPageBreak/>
        <w:t>has so flooded the financial system with liquidity that the member owners of the system’s banks no longer need to borrow from it, thus calling into question its very reason for existence.</w:t>
      </w:r>
    </w:p>
    <w:p w14:paraId="5467C152" w14:textId="77777777" w:rsidR="00D17EFC" w:rsidRPr="00F51C2D" w:rsidRDefault="00D17EFC" w:rsidP="00D17EFC">
      <w:pPr>
        <w:spacing w:before="450" w:after="450" w:line="240" w:lineRule="auto"/>
        <w:rPr>
          <w:rFonts w:ascii="var(--bodyFont)" w:eastAsia="Times New Roman" w:hAnsi="var(--bodyFont)" w:cs="Segoe UI"/>
          <w:color w:val="333333"/>
          <w:sz w:val="21"/>
          <w:szCs w:val="21"/>
        </w:rPr>
      </w:pPr>
      <w:r w:rsidRPr="00F51C2D">
        <w:rPr>
          <w:rFonts w:ascii="var(--bodyFont)" w:eastAsia="Times New Roman" w:hAnsi="var(--bodyFont)" w:cs="Segoe UI"/>
          <w:color w:val="333333"/>
          <w:sz w:val="21"/>
          <w:szCs w:val="21"/>
        </w:rPr>
        <w:t xml:space="preserve">Advances to member institutions, the lifeblood of the system, currently stand at $350 billion. This contrasts with $658 billion two years ago. The system’s assets, over $1.2 trillion during the </w:t>
      </w:r>
      <w:proofErr w:type="gramStart"/>
      <w:r w:rsidRPr="00F51C2D">
        <w:rPr>
          <w:rFonts w:ascii="var(--bodyFont)" w:eastAsia="Times New Roman" w:hAnsi="var(--bodyFont)" w:cs="Segoe UI"/>
          <w:color w:val="333333"/>
          <w:sz w:val="21"/>
          <w:szCs w:val="21"/>
        </w:rPr>
        <w:t>financial crisis</w:t>
      </w:r>
      <w:proofErr w:type="gramEnd"/>
      <w:r w:rsidRPr="00F51C2D">
        <w:rPr>
          <w:rFonts w:ascii="var(--bodyFont)" w:eastAsia="Times New Roman" w:hAnsi="var(--bodyFont)" w:cs="Segoe UI"/>
          <w:color w:val="333333"/>
          <w:sz w:val="21"/>
          <w:szCs w:val="21"/>
        </w:rPr>
        <w:t xml:space="preserve">, now stand at about half of that. Not a blip, this precipitous decline in advances and assets </w:t>
      </w:r>
      <w:proofErr w:type="gramStart"/>
      <w:r w:rsidRPr="00F51C2D">
        <w:rPr>
          <w:rFonts w:ascii="var(--bodyFont)" w:eastAsia="Times New Roman" w:hAnsi="var(--bodyFont)" w:cs="Segoe UI"/>
          <w:color w:val="333333"/>
          <w:sz w:val="21"/>
          <w:szCs w:val="21"/>
        </w:rPr>
        <w:t>is expected</w:t>
      </w:r>
      <w:proofErr w:type="gramEnd"/>
      <w:r w:rsidRPr="00F51C2D">
        <w:rPr>
          <w:rFonts w:ascii="var(--bodyFont)" w:eastAsia="Times New Roman" w:hAnsi="var(--bodyFont)" w:cs="Segoe UI"/>
          <w:color w:val="333333"/>
          <w:sz w:val="21"/>
          <w:szCs w:val="21"/>
        </w:rPr>
        <w:t xml:space="preserve"> to persist in coming years. Moreover, even when interest rates normalize, the system will still face enormous challenges from its members having available to them other competitive sources of funding.</w:t>
      </w:r>
    </w:p>
    <w:p w14:paraId="2B7046D9" w14:textId="77777777" w:rsidR="00D17EFC" w:rsidRPr="00F51C2D" w:rsidRDefault="00D17EFC" w:rsidP="00D17EFC">
      <w:pPr>
        <w:spacing w:before="450" w:after="450" w:line="240" w:lineRule="auto"/>
        <w:rPr>
          <w:rFonts w:ascii="var(--bodyFont)" w:eastAsia="Times New Roman" w:hAnsi="var(--bodyFont)" w:cs="Segoe UI"/>
          <w:color w:val="333333"/>
          <w:sz w:val="21"/>
          <w:szCs w:val="21"/>
        </w:rPr>
      </w:pPr>
      <w:r w:rsidRPr="00F51C2D">
        <w:rPr>
          <w:rFonts w:ascii="var(--bodyFont)" w:eastAsia="Times New Roman" w:hAnsi="var(--bodyFont)" w:cs="Segoe UI"/>
          <w:color w:val="333333"/>
          <w:sz w:val="21"/>
          <w:szCs w:val="21"/>
        </w:rPr>
        <w:t xml:space="preserve">It would be easy </w:t>
      </w:r>
      <w:proofErr w:type="gramStart"/>
      <w:r w:rsidRPr="00F51C2D">
        <w:rPr>
          <w:rFonts w:ascii="var(--bodyFont)" w:eastAsia="Times New Roman" w:hAnsi="var(--bodyFont)" w:cs="Segoe UI"/>
          <w:color w:val="333333"/>
          <w:sz w:val="21"/>
          <w:szCs w:val="21"/>
        </w:rPr>
        <w:t>in light of</w:t>
      </w:r>
      <w:proofErr w:type="gramEnd"/>
      <w:r w:rsidRPr="00F51C2D">
        <w:rPr>
          <w:rFonts w:ascii="var(--bodyFont)" w:eastAsia="Times New Roman" w:hAnsi="var(--bodyFont)" w:cs="Segoe UI"/>
          <w:color w:val="333333"/>
          <w:sz w:val="21"/>
          <w:szCs w:val="21"/>
        </w:rPr>
        <w:t xml:space="preserve"> its declining use and relevance to consign the system to the fate of, say, the Civil Aeronautics Board and other such agencies of government that outlived their purposes. The Home Loan bank system, however, is different. As one </w:t>
      </w:r>
      <w:hyperlink r:id="rId25" w:tgtFrame="_blank" w:history="1">
        <w:r w:rsidRPr="00F51C2D">
          <w:rPr>
            <w:rFonts w:ascii="var(--bodyFont)" w:eastAsia="Times New Roman" w:hAnsi="var(--bodyFont)" w:cs="Segoe UI"/>
            <w:color w:val="0000FF"/>
            <w:sz w:val="21"/>
            <w:szCs w:val="21"/>
            <w:u w:val="single"/>
          </w:rPr>
          <w:t>important study</w:t>
        </w:r>
      </w:hyperlink>
      <w:r w:rsidRPr="00F51C2D">
        <w:rPr>
          <w:rFonts w:ascii="var(--bodyFont)" w:eastAsia="Times New Roman" w:hAnsi="var(--bodyFont)" w:cs="Segoe UI"/>
          <w:color w:val="333333"/>
          <w:sz w:val="21"/>
          <w:szCs w:val="21"/>
        </w:rPr>
        <w:t xml:space="preserve"> observed, the 11 Home Loan banks “make a difference in what gets done in the world.” Indeed, they do. From affordable housing to job creation, to economic development, to preserving community banks, the system and its banks have </w:t>
      </w:r>
      <w:proofErr w:type="gramStart"/>
      <w:r w:rsidRPr="00F51C2D">
        <w:rPr>
          <w:rFonts w:ascii="var(--bodyFont)" w:eastAsia="Times New Roman" w:hAnsi="var(--bodyFont)" w:cs="Segoe UI"/>
          <w:color w:val="333333"/>
          <w:sz w:val="21"/>
          <w:szCs w:val="21"/>
        </w:rPr>
        <w:t>made a difference</w:t>
      </w:r>
      <w:proofErr w:type="gramEnd"/>
      <w:r w:rsidRPr="00F51C2D">
        <w:rPr>
          <w:rFonts w:ascii="var(--bodyFont)" w:eastAsia="Times New Roman" w:hAnsi="var(--bodyFont)" w:cs="Segoe UI"/>
          <w:color w:val="333333"/>
          <w:sz w:val="21"/>
          <w:szCs w:val="21"/>
        </w:rPr>
        <w:t>.</w:t>
      </w:r>
    </w:p>
    <w:p w14:paraId="0D5AC76E" w14:textId="77777777" w:rsidR="00D17EFC" w:rsidRPr="00F51C2D" w:rsidRDefault="00D17EFC" w:rsidP="00D17EFC">
      <w:pPr>
        <w:spacing w:before="450" w:after="450" w:line="240" w:lineRule="auto"/>
        <w:rPr>
          <w:rFonts w:ascii="var(--bodyFont)" w:eastAsia="Times New Roman" w:hAnsi="var(--bodyFont)" w:cs="Segoe UI"/>
          <w:color w:val="333333"/>
          <w:sz w:val="21"/>
          <w:szCs w:val="21"/>
        </w:rPr>
      </w:pPr>
      <w:r w:rsidRPr="00F51C2D">
        <w:rPr>
          <w:rFonts w:ascii="var(--bodyFont)" w:eastAsia="Times New Roman" w:hAnsi="var(--bodyFont)" w:cs="Segoe UI"/>
          <w:color w:val="333333"/>
          <w:sz w:val="21"/>
          <w:szCs w:val="21"/>
        </w:rPr>
        <w:t>The question is: Will the Home Loan banks be relevant going forward?</w:t>
      </w:r>
    </w:p>
    <w:p w14:paraId="6EA17D35" w14:textId="77777777" w:rsidR="00D17EFC" w:rsidRPr="00F51C2D" w:rsidRDefault="00D17EFC" w:rsidP="00D17EFC">
      <w:pPr>
        <w:spacing w:before="450" w:after="450" w:line="240" w:lineRule="auto"/>
        <w:rPr>
          <w:rFonts w:ascii="var(--bodyFont)" w:eastAsia="Times New Roman" w:hAnsi="var(--bodyFont)" w:cs="Segoe UI"/>
          <w:color w:val="333333"/>
          <w:sz w:val="21"/>
          <w:szCs w:val="21"/>
        </w:rPr>
      </w:pPr>
      <w:r w:rsidRPr="00F51C2D">
        <w:rPr>
          <w:rFonts w:ascii="var(--bodyFont)" w:eastAsia="Times New Roman" w:hAnsi="var(--bodyFont)" w:cs="Segoe UI"/>
          <w:color w:val="333333"/>
          <w:sz w:val="21"/>
          <w:szCs w:val="21"/>
        </w:rPr>
        <w:t xml:space="preserve">Most would like to see government and quasi-governmental institutions be as lean and efficient as possible. Focusing this efficiency lens on the system </w:t>
      </w:r>
      <w:proofErr w:type="gramStart"/>
      <w:r w:rsidRPr="00F51C2D">
        <w:rPr>
          <w:rFonts w:ascii="var(--bodyFont)" w:eastAsia="Times New Roman" w:hAnsi="var(--bodyFont)" w:cs="Segoe UI"/>
          <w:color w:val="333333"/>
          <w:sz w:val="21"/>
          <w:szCs w:val="21"/>
        </w:rPr>
        <w:t>at this point in time</w:t>
      </w:r>
      <w:proofErr w:type="gramEnd"/>
      <w:r w:rsidRPr="00F51C2D">
        <w:rPr>
          <w:rFonts w:ascii="var(--bodyFont)" w:eastAsia="Times New Roman" w:hAnsi="var(--bodyFont)" w:cs="Segoe UI"/>
          <w:color w:val="333333"/>
          <w:sz w:val="21"/>
          <w:szCs w:val="21"/>
        </w:rPr>
        <w:t xml:space="preserve"> could easily lead to the conclusion that the system ought to be disbanded or that the 11 banks should be consolidated. Before it </w:t>
      </w:r>
      <w:proofErr w:type="gramStart"/>
      <w:r w:rsidRPr="00F51C2D">
        <w:rPr>
          <w:rFonts w:ascii="var(--bodyFont)" w:eastAsia="Times New Roman" w:hAnsi="var(--bodyFont)" w:cs="Segoe UI"/>
          <w:color w:val="333333"/>
          <w:sz w:val="21"/>
          <w:szCs w:val="21"/>
        </w:rPr>
        <w:t>is consigned</w:t>
      </w:r>
      <w:proofErr w:type="gramEnd"/>
      <w:r w:rsidRPr="00F51C2D">
        <w:rPr>
          <w:rFonts w:ascii="var(--bodyFont)" w:eastAsia="Times New Roman" w:hAnsi="var(--bodyFont)" w:cs="Segoe UI"/>
          <w:color w:val="333333"/>
          <w:sz w:val="21"/>
          <w:szCs w:val="21"/>
        </w:rPr>
        <w:t xml:space="preserve"> to the bureaucratic dust heap, however, a closer look ought to be focused on its unique business model and how, with modest modifications, it might be repurposed to meet the challenges of the modern era.</w:t>
      </w:r>
    </w:p>
    <w:p w14:paraId="444D4793" w14:textId="77777777" w:rsidR="00D17EFC" w:rsidRPr="00F51C2D" w:rsidRDefault="00D17EFC" w:rsidP="00D17EFC">
      <w:pPr>
        <w:spacing w:before="450" w:after="450" w:line="240" w:lineRule="auto"/>
        <w:rPr>
          <w:rFonts w:ascii="var(--bodyFont)" w:eastAsia="Times New Roman" w:hAnsi="var(--bodyFont)" w:cs="Segoe UI"/>
          <w:color w:val="333333"/>
          <w:sz w:val="21"/>
          <w:szCs w:val="21"/>
        </w:rPr>
      </w:pPr>
      <w:r w:rsidRPr="00F51C2D">
        <w:rPr>
          <w:rFonts w:ascii="var(--bodyFont)" w:eastAsia="Times New Roman" w:hAnsi="var(--bodyFont)" w:cs="Segoe UI"/>
          <w:color w:val="333333"/>
          <w:sz w:val="21"/>
          <w:szCs w:val="21"/>
        </w:rPr>
        <w:t xml:space="preserve">The system blends the advantages of federal government support with local on-the-ground insight and control through its semi-autonomous Federal Home Loan banks. </w:t>
      </w:r>
      <w:proofErr w:type="gramStart"/>
      <w:r w:rsidRPr="00F51C2D">
        <w:rPr>
          <w:rFonts w:ascii="var(--bodyFont)" w:eastAsia="Times New Roman" w:hAnsi="var(--bodyFont)" w:cs="Segoe UI"/>
          <w:color w:val="333333"/>
          <w:sz w:val="21"/>
          <w:szCs w:val="21"/>
        </w:rPr>
        <w:t>Each bank is overseen closely by the Federal Housing Finance Agency</w:t>
      </w:r>
      <w:proofErr w:type="gramEnd"/>
      <w:r w:rsidRPr="00F51C2D">
        <w:rPr>
          <w:rFonts w:ascii="var(--bodyFont)" w:eastAsia="Times New Roman" w:hAnsi="var(--bodyFont)" w:cs="Segoe UI"/>
          <w:color w:val="333333"/>
          <w:sz w:val="21"/>
          <w:szCs w:val="21"/>
        </w:rPr>
        <w:t xml:space="preserve">. The board of each bank consists of member directors and independent directors from its region. All banks are jointly and severally liable for the obligations of their peer banks, adding a level of self-discipline that is reinforcing. By law and by culture, the system is mission-driven — </w:t>
      </w:r>
      <w:proofErr w:type="gramStart"/>
      <w:r w:rsidRPr="00F51C2D">
        <w:rPr>
          <w:rFonts w:ascii="var(--bodyFont)" w:eastAsia="Times New Roman" w:hAnsi="var(--bodyFont)" w:cs="Segoe UI"/>
          <w:color w:val="333333"/>
          <w:sz w:val="21"/>
          <w:szCs w:val="21"/>
        </w:rPr>
        <w:t>perhaps even</w:t>
      </w:r>
      <w:proofErr w:type="gramEnd"/>
      <w:r w:rsidRPr="00F51C2D">
        <w:rPr>
          <w:rFonts w:ascii="var(--bodyFont)" w:eastAsia="Times New Roman" w:hAnsi="var(--bodyFont)" w:cs="Segoe UI"/>
          <w:color w:val="333333"/>
          <w:sz w:val="21"/>
          <w:szCs w:val="21"/>
        </w:rPr>
        <w:t xml:space="preserve"> to a fault.</w:t>
      </w:r>
    </w:p>
    <w:p w14:paraId="63BFACD7" w14:textId="77777777" w:rsidR="00D17EFC" w:rsidRPr="00F51C2D" w:rsidRDefault="00D17EFC" w:rsidP="00D17EFC">
      <w:pPr>
        <w:spacing w:before="450" w:after="450" w:line="240" w:lineRule="auto"/>
        <w:rPr>
          <w:rFonts w:ascii="var(--bodyFont)" w:eastAsia="Times New Roman" w:hAnsi="var(--bodyFont)" w:cs="Segoe UI"/>
          <w:color w:val="333333"/>
          <w:sz w:val="21"/>
          <w:szCs w:val="21"/>
        </w:rPr>
      </w:pPr>
      <w:r w:rsidRPr="00F51C2D">
        <w:rPr>
          <w:rFonts w:ascii="var(--bodyFont)" w:eastAsia="Times New Roman" w:hAnsi="var(--bodyFont)" w:cs="Segoe UI"/>
          <w:color w:val="333333"/>
          <w:sz w:val="21"/>
          <w:szCs w:val="21"/>
        </w:rPr>
        <w:t xml:space="preserve">Congress, having created the system, ought to closely reexamine its potential social and economic utility. Such an analysis will </w:t>
      </w:r>
      <w:proofErr w:type="gramStart"/>
      <w:r w:rsidRPr="00F51C2D">
        <w:rPr>
          <w:rFonts w:ascii="var(--bodyFont)" w:eastAsia="Times New Roman" w:hAnsi="var(--bodyFont)" w:cs="Segoe UI"/>
          <w:color w:val="333333"/>
          <w:sz w:val="21"/>
          <w:szCs w:val="21"/>
        </w:rPr>
        <w:t>likely result</w:t>
      </w:r>
      <w:proofErr w:type="gramEnd"/>
      <w:r w:rsidRPr="00F51C2D">
        <w:rPr>
          <w:rFonts w:ascii="var(--bodyFont)" w:eastAsia="Times New Roman" w:hAnsi="var(--bodyFont)" w:cs="Segoe UI"/>
          <w:color w:val="333333"/>
          <w:sz w:val="21"/>
          <w:szCs w:val="21"/>
        </w:rPr>
        <w:t xml:space="preserve"> in the conclusion that the system’s business model, although outdated, is uniquely suited to today’s financial needs and challenges.</w:t>
      </w:r>
    </w:p>
    <w:p w14:paraId="4B569729" w14:textId="77777777" w:rsidR="00D17EFC" w:rsidRPr="00F51C2D" w:rsidRDefault="00D17EFC" w:rsidP="00D17EFC">
      <w:pPr>
        <w:spacing w:before="450" w:after="450" w:line="240" w:lineRule="auto"/>
        <w:rPr>
          <w:rFonts w:ascii="var(--bodyFont)" w:eastAsia="Times New Roman" w:hAnsi="var(--bodyFont)" w:cs="Segoe UI"/>
          <w:color w:val="333333"/>
          <w:sz w:val="21"/>
          <w:szCs w:val="21"/>
        </w:rPr>
      </w:pPr>
      <w:r w:rsidRPr="00F51C2D">
        <w:rPr>
          <w:rFonts w:ascii="var(--bodyFont)" w:eastAsia="Times New Roman" w:hAnsi="var(--bodyFont)" w:cs="Segoe UI"/>
          <w:color w:val="333333"/>
          <w:sz w:val="21"/>
          <w:szCs w:val="21"/>
        </w:rPr>
        <w:t>In this important endeavor, </w:t>
      </w:r>
      <w:hyperlink r:id="rId26" w:tgtFrame="_blank" w:history="1">
        <w:r w:rsidRPr="00F51C2D">
          <w:rPr>
            <w:rFonts w:ascii="var(--bodyFont)" w:eastAsia="Times New Roman" w:hAnsi="var(--bodyFont)" w:cs="Segoe UI"/>
            <w:color w:val="0000FF"/>
            <w:sz w:val="21"/>
            <w:szCs w:val="21"/>
            <w:u w:val="single"/>
          </w:rPr>
          <w:t>recent remarks</w:t>
        </w:r>
      </w:hyperlink>
      <w:r w:rsidRPr="00F51C2D">
        <w:rPr>
          <w:rFonts w:ascii="var(--bodyFont)" w:eastAsia="Times New Roman" w:hAnsi="var(--bodyFont)" w:cs="Segoe UI"/>
          <w:color w:val="333333"/>
          <w:sz w:val="21"/>
          <w:szCs w:val="21"/>
        </w:rPr>
        <w:t> by acting Comptroller of the Currency Michael Hsu are instructive. He addressed directly the problem facing banks when challenged by fintechs invading their regulatory perimeter. Rather than defaulting to the rote position of expanding the regulatory perimeter of banks to include fintechs, he challenged banks, fintechs and regulators alike to reimagine the regulatory perimeter for the modern era, an approach he described as “leveling up.”</w:t>
      </w:r>
    </w:p>
    <w:p w14:paraId="53F1DEAE" w14:textId="77777777" w:rsidR="00D17EFC" w:rsidRPr="00F51C2D" w:rsidRDefault="00D17EFC" w:rsidP="00D17EFC">
      <w:pPr>
        <w:spacing w:before="450" w:after="450" w:line="240" w:lineRule="auto"/>
        <w:rPr>
          <w:rFonts w:ascii="var(--bodyFont)" w:eastAsia="Times New Roman" w:hAnsi="var(--bodyFont)" w:cs="Segoe UI"/>
          <w:color w:val="333333"/>
          <w:sz w:val="21"/>
          <w:szCs w:val="21"/>
        </w:rPr>
      </w:pPr>
      <w:r w:rsidRPr="00F51C2D">
        <w:rPr>
          <w:rFonts w:ascii="var(--bodyFont)" w:eastAsia="Times New Roman" w:hAnsi="var(--bodyFont)" w:cs="Segoe UI"/>
          <w:color w:val="333333"/>
          <w:sz w:val="21"/>
          <w:szCs w:val="21"/>
        </w:rPr>
        <w:t xml:space="preserve">Should Congress choose this more enlightened path of leveling-up the Federal Home Loan Bank System, the framework for doing so is </w:t>
      </w:r>
      <w:proofErr w:type="gramStart"/>
      <w:r w:rsidRPr="00F51C2D">
        <w:rPr>
          <w:rFonts w:ascii="var(--bodyFont)" w:eastAsia="Times New Roman" w:hAnsi="var(--bodyFont)" w:cs="Segoe UI"/>
          <w:color w:val="333333"/>
          <w:sz w:val="21"/>
          <w:szCs w:val="21"/>
        </w:rPr>
        <w:t>relatively clear</w:t>
      </w:r>
      <w:proofErr w:type="gramEnd"/>
      <w:r w:rsidRPr="00F51C2D">
        <w:rPr>
          <w:rFonts w:ascii="var(--bodyFont)" w:eastAsia="Times New Roman" w:hAnsi="var(--bodyFont)" w:cs="Segoe UI"/>
          <w:color w:val="333333"/>
          <w:sz w:val="21"/>
          <w:szCs w:val="21"/>
        </w:rPr>
        <w:t xml:space="preserve">. Adjustments needed to restore the system’s current relevance fall into three categories. Those are: mission, </w:t>
      </w:r>
      <w:proofErr w:type="gramStart"/>
      <w:r w:rsidRPr="00F51C2D">
        <w:rPr>
          <w:rFonts w:ascii="var(--bodyFont)" w:eastAsia="Times New Roman" w:hAnsi="var(--bodyFont)" w:cs="Segoe UI"/>
          <w:color w:val="333333"/>
          <w:sz w:val="21"/>
          <w:szCs w:val="21"/>
        </w:rPr>
        <w:t>membership</w:t>
      </w:r>
      <w:proofErr w:type="gramEnd"/>
      <w:r w:rsidRPr="00F51C2D">
        <w:rPr>
          <w:rFonts w:ascii="var(--bodyFont)" w:eastAsia="Times New Roman" w:hAnsi="var(--bodyFont)" w:cs="Segoe UI"/>
          <w:color w:val="333333"/>
          <w:sz w:val="21"/>
          <w:szCs w:val="21"/>
        </w:rPr>
        <w:t xml:space="preserve"> and collateral. As a guide in </w:t>
      </w:r>
      <w:r w:rsidRPr="00F51C2D">
        <w:rPr>
          <w:rFonts w:ascii="var(--bodyFont)" w:eastAsia="Times New Roman" w:hAnsi="var(--bodyFont)" w:cs="Segoe UI"/>
          <w:color w:val="333333"/>
          <w:sz w:val="21"/>
          <w:szCs w:val="21"/>
        </w:rPr>
        <w:lastRenderedPageBreak/>
        <w:t>examining each category, to paraphrase the late Sen. Robert Kennedy, the most productive inquiry is not “Why?” but “Why not?”</w:t>
      </w:r>
    </w:p>
    <w:p w14:paraId="00F88A70" w14:textId="77777777" w:rsidR="00D17EFC" w:rsidRPr="00F51C2D" w:rsidRDefault="00D17EFC" w:rsidP="00D17EFC">
      <w:pPr>
        <w:spacing w:before="450" w:after="450" w:line="240" w:lineRule="auto"/>
        <w:rPr>
          <w:rFonts w:ascii="var(--bodyFont)" w:eastAsia="Times New Roman" w:hAnsi="var(--bodyFont)" w:cs="Segoe UI"/>
          <w:color w:val="333333"/>
          <w:sz w:val="21"/>
          <w:szCs w:val="21"/>
        </w:rPr>
      </w:pPr>
      <w:proofErr w:type="gramStart"/>
      <w:r w:rsidRPr="00F51C2D">
        <w:rPr>
          <w:rFonts w:ascii="var(--bodyFont)" w:eastAsia="Times New Roman" w:hAnsi="var(--bodyFont)" w:cs="Segoe UI"/>
          <w:color w:val="333333"/>
          <w:sz w:val="21"/>
          <w:szCs w:val="21"/>
        </w:rPr>
        <w:t>With regard to</w:t>
      </w:r>
      <w:proofErr w:type="gramEnd"/>
      <w:r w:rsidRPr="00F51C2D">
        <w:rPr>
          <w:rFonts w:ascii="var(--bodyFont)" w:eastAsia="Times New Roman" w:hAnsi="var(--bodyFont)" w:cs="Segoe UI"/>
          <w:color w:val="333333"/>
          <w:sz w:val="21"/>
          <w:szCs w:val="21"/>
        </w:rPr>
        <w:t xml:space="preserve"> the system’s mission, why not expand it beyond housing finance to include financing initiatives in the arenas of climate change, infrastructure development and economic equity? The current mission has </w:t>
      </w:r>
      <w:proofErr w:type="gramStart"/>
      <w:r w:rsidRPr="00F51C2D">
        <w:rPr>
          <w:rFonts w:ascii="var(--bodyFont)" w:eastAsia="Times New Roman" w:hAnsi="var(--bodyFont)" w:cs="Segoe UI"/>
          <w:color w:val="333333"/>
          <w:sz w:val="21"/>
          <w:szCs w:val="21"/>
        </w:rPr>
        <w:t>been narrowly construed</w:t>
      </w:r>
      <w:proofErr w:type="gramEnd"/>
      <w:r w:rsidRPr="00F51C2D">
        <w:rPr>
          <w:rFonts w:ascii="var(--bodyFont)" w:eastAsia="Times New Roman" w:hAnsi="var(--bodyFont)" w:cs="Segoe UI"/>
          <w:color w:val="333333"/>
          <w:sz w:val="21"/>
          <w:szCs w:val="21"/>
        </w:rPr>
        <w:t xml:space="preserve"> by the FHFA and even more narrowly construed by each of the banks. Yet the demands of today’s economy have raced far beyond those of the 1930s.</w:t>
      </w:r>
    </w:p>
    <w:p w14:paraId="59E39A44" w14:textId="77777777" w:rsidR="00D17EFC" w:rsidRPr="00F51C2D" w:rsidRDefault="00D17EFC" w:rsidP="00D17EFC">
      <w:pPr>
        <w:spacing w:before="450" w:after="450" w:line="240" w:lineRule="auto"/>
        <w:rPr>
          <w:rFonts w:ascii="var(--bodyFont)" w:eastAsia="Times New Roman" w:hAnsi="var(--bodyFont)" w:cs="Segoe UI"/>
          <w:color w:val="333333"/>
          <w:sz w:val="21"/>
          <w:szCs w:val="21"/>
        </w:rPr>
      </w:pPr>
      <w:r w:rsidRPr="00F51C2D">
        <w:rPr>
          <w:rFonts w:ascii="var(--bodyFont)" w:eastAsia="Times New Roman" w:hAnsi="var(--bodyFont)" w:cs="Segoe UI"/>
          <w:color w:val="333333"/>
          <w:sz w:val="21"/>
          <w:szCs w:val="21"/>
        </w:rPr>
        <w:t xml:space="preserve">Regarding its membership, why not open membership eligibility to lenders to the country’s small businesses that create two thirds of all new jobs, fintechs that promote financial inclusion, and nonbanks that originate </w:t>
      </w:r>
      <w:proofErr w:type="gramStart"/>
      <w:r w:rsidRPr="00F51C2D">
        <w:rPr>
          <w:rFonts w:ascii="var(--bodyFont)" w:eastAsia="Times New Roman" w:hAnsi="var(--bodyFont)" w:cs="Segoe UI"/>
          <w:color w:val="333333"/>
          <w:sz w:val="21"/>
          <w:szCs w:val="21"/>
        </w:rPr>
        <w:t>most of</w:t>
      </w:r>
      <w:proofErr w:type="gramEnd"/>
      <w:r w:rsidRPr="00F51C2D">
        <w:rPr>
          <w:rFonts w:ascii="var(--bodyFont)" w:eastAsia="Times New Roman" w:hAnsi="var(--bodyFont)" w:cs="Segoe UI"/>
          <w:color w:val="333333"/>
          <w:sz w:val="21"/>
          <w:szCs w:val="21"/>
        </w:rPr>
        <w:t xml:space="preserve"> today’s home mortgages? The leveled-up perimeter will include </w:t>
      </w:r>
      <w:proofErr w:type="gramStart"/>
      <w:r w:rsidRPr="00F51C2D">
        <w:rPr>
          <w:rFonts w:ascii="var(--bodyFont)" w:eastAsia="Times New Roman" w:hAnsi="var(--bodyFont)" w:cs="Segoe UI"/>
          <w:color w:val="333333"/>
          <w:sz w:val="21"/>
          <w:szCs w:val="21"/>
        </w:rPr>
        <w:t>many</w:t>
      </w:r>
      <w:proofErr w:type="gramEnd"/>
      <w:r w:rsidRPr="00F51C2D">
        <w:rPr>
          <w:rFonts w:ascii="var(--bodyFont)" w:eastAsia="Times New Roman" w:hAnsi="var(--bodyFont)" w:cs="Segoe UI"/>
          <w:color w:val="333333"/>
          <w:sz w:val="21"/>
          <w:szCs w:val="21"/>
        </w:rPr>
        <w:t xml:space="preserve"> of these and, besides, banks and credit unions are a dwindling part of the financial system.</w:t>
      </w:r>
    </w:p>
    <w:p w14:paraId="0BA209A9" w14:textId="77777777" w:rsidR="00D17EFC" w:rsidRPr="00F51C2D" w:rsidRDefault="00D17EFC" w:rsidP="00D17EFC">
      <w:pPr>
        <w:spacing w:before="450" w:after="450" w:line="240" w:lineRule="auto"/>
        <w:rPr>
          <w:rFonts w:ascii="var(--bodyFont)" w:eastAsia="Times New Roman" w:hAnsi="var(--bodyFont)" w:cs="Segoe UI"/>
          <w:color w:val="333333"/>
          <w:sz w:val="21"/>
          <w:szCs w:val="21"/>
        </w:rPr>
      </w:pPr>
      <w:r w:rsidRPr="00F51C2D">
        <w:rPr>
          <w:rFonts w:ascii="var(--bodyFont)" w:eastAsia="Times New Roman" w:hAnsi="var(--bodyFont)" w:cs="Segoe UI"/>
          <w:color w:val="333333"/>
          <w:sz w:val="21"/>
          <w:szCs w:val="21"/>
        </w:rPr>
        <w:t xml:space="preserve">As for collateral, why not expand the eligible collateral for system advances to include the </w:t>
      </w:r>
      <w:proofErr w:type="gramStart"/>
      <w:r w:rsidRPr="00F51C2D">
        <w:rPr>
          <w:rFonts w:ascii="var(--bodyFont)" w:eastAsia="Times New Roman" w:hAnsi="var(--bodyFont)" w:cs="Segoe UI"/>
          <w:color w:val="333333"/>
          <w:sz w:val="21"/>
          <w:szCs w:val="21"/>
        </w:rPr>
        <w:t>many</w:t>
      </w:r>
      <w:proofErr w:type="gramEnd"/>
      <w:r w:rsidRPr="00F51C2D">
        <w:rPr>
          <w:rFonts w:ascii="var(--bodyFont)" w:eastAsia="Times New Roman" w:hAnsi="var(--bodyFont)" w:cs="Segoe UI"/>
          <w:color w:val="333333"/>
          <w:sz w:val="21"/>
          <w:szCs w:val="21"/>
        </w:rPr>
        <w:t xml:space="preserve"> asset classes, in addition to mortgages, that support the new system’s more modern mission? Housing is vital, but so too are roads, bridges, renewable energy, small </w:t>
      </w:r>
      <w:proofErr w:type="gramStart"/>
      <w:r w:rsidRPr="00F51C2D">
        <w:rPr>
          <w:rFonts w:ascii="var(--bodyFont)" w:eastAsia="Times New Roman" w:hAnsi="var(--bodyFont)" w:cs="Segoe UI"/>
          <w:color w:val="333333"/>
          <w:sz w:val="21"/>
          <w:szCs w:val="21"/>
        </w:rPr>
        <w:t>businesses</w:t>
      </w:r>
      <w:proofErr w:type="gramEnd"/>
      <w:r w:rsidRPr="00F51C2D">
        <w:rPr>
          <w:rFonts w:ascii="var(--bodyFont)" w:eastAsia="Times New Roman" w:hAnsi="var(--bodyFont)" w:cs="Segoe UI"/>
          <w:color w:val="333333"/>
          <w:sz w:val="21"/>
          <w:szCs w:val="21"/>
        </w:rPr>
        <w:t xml:space="preserve"> and sustainable farms. Why not expand the scope of collateral each system bank can accept as collateral for their advances?</w:t>
      </w:r>
    </w:p>
    <w:p w14:paraId="62594700" w14:textId="77777777" w:rsidR="00D17EFC" w:rsidRPr="00F51C2D" w:rsidRDefault="00D17EFC" w:rsidP="00D17EFC">
      <w:pPr>
        <w:spacing w:before="450" w:after="450" w:line="240" w:lineRule="auto"/>
        <w:rPr>
          <w:rFonts w:ascii="var(--bodyFont)" w:eastAsia="Times New Roman" w:hAnsi="var(--bodyFont)" w:cs="Segoe UI"/>
          <w:color w:val="333333"/>
          <w:sz w:val="21"/>
          <w:szCs w:val="21"/>
        </w:rPr>
      </w:pPr>
      <w:r w:rsidRPr="00F51C2D">
        <w:rPr>
          <w:rFonts w:ascii="var(--bodyFont)" w:eastAsia="Times New Roman" w:hAnsi="var(--bodyFont)" w:cs="Segoe UI"/>
          <w:color w:val="333333"/>
          <w:sz w:val="21"/>
          <w:szCs w:val="21"/>
        </w:rPr>
        <w:t>Here is the challenge.</w:t>
      </w:r>
    </w:p>
    <w:p w14:paraId="1605A418" w14:textId="77777777" w:rsidR="00D17EFC" w:rsidRPr="00F51C2D" w:rsidRDefault="00D17EFC" w:rsidP="00D17EFC">
      <w:pPr>
        <w:spacing w:before="450" w:after="450" w:line="240" w:lineRule="auto"/>
        <w:rPr>
          <w:rFonts w:ascii="var(--bodyFont)" w:eastAsia="Times New Roman" w:hAnsi="var(--bodyFont)" w:cs="Segoe UI"/>
          <w:color w:val="333333"/>
          <w:sz w:val="21"/>
          <w:szCs w:val="21"/>
        </w:rPr>
      </w:pPr>
      <w:r w:rsidRPr="00F51C2D">
        <w:rPr>
          <w:rFonts w:ascii="var(--bodyFont)" w:eastAsia="Times New Roman" w:hAnsi="var(--bodyFont)" w:cs="Segoe UI"/>
          <w:color w:val="333333"/>
          <w:sz w:val="21"/>
          <w:szCs w:val="21"/>
        </w:rPr>
        <w:t xml:space="preserve">The system enjoys an enormous funding advantage. However, change is unlikely to come from within its ranks. Member institutions tend to view their modest ownership interests in their respective Federal Home Loan banks as a claim on each bank’s capital. Members </w:t>
      </w:r>
      <w:proofErr w:type="gramStart"/>
      <w:r w:rsidRPr="00F51C2D">
        <w:rPr>
          <w:rFonts w:ascii="var(--bodyFont)" w:eastAsia="Times New Roman" w:hAnsi="var(--bodyFont)" w:cs="Segoe UI"/>
          <w:color w:val="333333"/>
          <w:sz w:val="21"/>
          <w:szCs w:val="21"/>
        </w:rPr>
        <w:t>generally fail</w:t>
      </w:r>
      <w:proofErr w:type="gramEnd"/>
      <w:r w:rsidRPr="00F51C2D">
        <w:rPr>
          <w:rFonts w:ascii="var(--bodyFont)" w:eastAsia="Times New Roman" w:hAnsi="var(--bodyFont)" w:cs="Segoe UI"/>
          <w:color w:val="333333"/>
          <w:sz w:val="21"/>
          <w:szCs w:val="21"/>
        </w:rPr>
        <w:t xml:space="preserve"> to acknowledge that the capital of each bank, including over $22 billion in retained earnings, has been accumulated over nine decades largely on the strength of the implied federal guarantee of the system’s debt obligations.</w:t>
      </w:r>
    </w:p>
    <w:p w14:paraId="7174DF11" w14:textId="77777777" w:rsidR="00D17EFC" w:rsidRPr="00F51C2D" w:rsidRDefault="00D17EFC" w:rsidP="00D17EFC">
      <w:pPr>
        <w:spacing w:before="450" w:after="450" w:line="240" w:lineRule="auto"/>
        <w:rPr>
          <w:rFonts w:ascii="var(--bodyFont)" w:eastAsia="Times New Roman" w:hAnsi="var(--bodyFont)" w:cs="Segoe UI"/>
          <w:color w:val="333333"/>
          <w:sz w:val="21"/>
          <w:szCs w:val="21"/>
        </w:rPr>
      </w:pPr>
      <w:r w:rsidRPr="00F51C2D">
        <w:rPr>
          <w:rFonts w:ascii="var(--bodyFont)" w:eastAsia="Times New Roman" w:hAnsi="var(--bodyFont)" w:cs="Segoe UI"/>
          <w:color w:val="333333"/>
          <w:sz w:val="21"/>
          <w:szCs w:val="21"/>
        </w:rPr>
        <w:t>The leveling up process should lead each enlightened member-owner of the Federal Home Loan banks to recognize that the enhanced value of its investment in a reimagined and dynamic system far outweighs any short-term dilution of its current investment in the banks, which are in a state of secular decline. The system will survive through growth, not through one-time expense reductions.</w:t>
      </w:r>
    </w:p>
    <w:p w14:paraId="2B9E91C7" w14:textId="77777777" w:rsidR="00D17EFC" w:rsidRPr="00F51C2D" w:rsidRDefault="00D17EFC" w:rsidP="00D17EFC">
      <w:pPr>
        <w:spacing w:before="450" w:after="450" w:line="240" w:lineRule="auto"/>
        <w:rPr>
          <w:rFonts w:ascii="var(--bodyFont)" w:eastAsia="Times New Roman" w:hAnsi="var(--bodyFont)" w:cs="Segoe UI"/>
          <w:color w:val="333333"/>
          <w:sz w:val="21"/>
          <w:szCs w:val="21"/>
        </w:rPr>
      </w:pPr>
      <w:r w:rsidRPr="00F51C2D">
        <w:rPr>
          <w:rFonts w:ascii="var(--bodyFont)" w:eastAsia="Times New Roman" w:hAnsi="var(--bodyFont)" w:cs="Segoe UI"/>
          <w:color w:val="333333"/>
          <w:sz w:val="21"/>
          <w:szCs w:val="21"/>
        </w:rPr>
        <w:t xml:space="preserve">So, change will need to come from enlightened external sources. The Biden administration’s opportunity to nominate a new, forward-leaning leader (including the nomination of the current acting director) to head up the FHFA is one such source. So too are the </w:t>
      </w:r>
      <w:proofErr w:type="gramStart"/>
      <w:r w:rsidRPr="00F51C2D">
        <w:rPr>
          <w:rFonts w:ascii="var(--bodyFont)" w:eastAsia="Times New Roman" w:hAnsi="var(--bodyFont)" w:cs="Segoe UI"/>
          <w:color w:val="333333"/>
          <w:sz w:val="21"/>
          <w:szCs w:val="21"/>
        </w:rPr>
        <w:t>many</w:t>
      </w:r>
      <w:proofErr w:type="gramEnd"/>
      <w:r w:rsidRPr="00F51C2D">
        <w:rPr>
          <w:rFonts w:ascii="var(--bodyFont)" w:eastAsia="Times New Roman" w:hAnsi="var(--bodyFont)" w:cs="Segoe UI"/>
          <w:color w:val="333333"/>
          <w:sz w:val="21"/>
          <w:szCs w:val="21"/>
        </w:rPr>
        <w:t xml:space="preserve"> and varied players who could benefit from access to a new and improved system. Nowhere is it written that leveling up must be a painful exercise. It can also open </w:t>
      </w:r>
      <w:proofErr w:type="gramStart"/>
      <w:r w:rsidRPr="00F51C2D">
        <w:rPr>
          <w:rFonts w:ascii="var(--bodyFont)" w:eastAsia="Times New Roman" w:hAnsi="var(--bodyFont)" w:cs="Segoe UI"/>
          <w:color w:val="333333"/>
          <w:sz w:val="21"/>
          <w:szCs w:val="21"/>
        </w:rPr>
        <w:t>many</w:t>
      </w:r>
      <w:proofErr w:type="gramEnd"/>
      <w:r w:rsidRPr="00F51C2D">
        <w:rPr>
          <w:rFonts w:ascii="var(--bodyFont)" w:eastAsia="Times New Roman" w:hAnsi="var(--bodyFont)" w:cs="Segoe UI"/>
          <w:color w:val="333333"/>
          <w:sz w:val="21"/>
          <w:szCs w:val="21"/>
        </w:rPr>
        <w:t xml:space="preserve"> doors of opportunity.</w:t>
      </w:r>
    </w:p>
    <w:p w14:paraId="7D4B49D8" w14:textId="77777777" w:rsidR="00D17EFC" w:rsidRPr="00F51C2D" w:rsidRDefault="00D17EFC" w:rsidP="00D17EFC">
      <w:pPr>
        <w:spacing w:before="450" w:after="0" w:line="240" w:lineRule="auto"/>
        <w:rPr>
          <w:rFonts w:ascii="var(--bodyFont)" w:eastAsia="Times New Roman" w:hAnsi="var(--bodyFont)" w:cs="Segoe UI"/>
          <w:color w:val="333333"/>
          <w:sz w:val="21"/>
          <w:szCs w:val="21"/>
        </w:rPr>
      </w:pPr>
      <w:r w:rsidRPr="00F51C2D">
        <w:rPr>
          <w:rFonts w:ascii="var(--bodyFont)" w:eastAsia="Times New Roman" w:hAnsi="var(--bodyFont)" w:cs="Segoe UI"/>
          <w:i/>
          <w:iCs/>
          <w:color w:val="333333"/>
          <w:sz w:val="21"/>
          <w:szCs w:val="21"/>
        </w:rPr>
        <w:t>The views expressed are solely those of the authors, and do not necessarily represent the views of any organization with which the authors have been or are now affiliated.</w:t>
      </w:r>
    </w:p>
    <w:p w14:paraId="4C5CD968" w14:textId="77777777" w:rsidR="00D17EFC" w:rsidRPr="00F51C2D" w:rsidRDefault="00D17EFC" w:rsidP="00D17EFC">
      <w:pPr>
        <w:spacing w:after="0" w:line="240" w:lineRule="auto"/>
        <w:rPr>
          <w:rFonts w:ascii="Segoe UI" w:eastAsia="Times New Roman" w:hAnsi="Segoe UI" w:cs="Segoe UI"/>
          <w:b/>
          <w:bCs/>
          <w:color w:val="333333"/>
          <w:spacing w:val="15"/>
          <w:sz w:val="18"/>
          <w:szCs w:val="18"/>
        </w:rPr>
      </w:pPr>
      <w:hyperlink r:id="rId27" w:history="1">
        <w:r w:rsidRPr="00F51C2D">
          <w:rPr>
            <w:rFonts w:ascii="Segoe UI" w:eastAsia="Times New Roman" w:hAnsi="Segoe UI" w:cs="Segoe UI"/>
            <w:b/>
            <w:bCs/>
            <w:color w:val="0000FF"/>
            <w:spacing w:val="15"/>
            <w:sz w:val="18"/>
            <w:szCs w:val="18"/>
            <w:u w:val="single"/>
          </w:rPr>
          <w:t>Cornelius Hurley</w:t>
        </w:r>
      </w:hyperlink>
    </w:p>
    <w:p w14:paraId="210D4107" w14:textId="77777777" w:rsidR="00D17EFC" w:rsidRPr="00F51C2D" w:rsidRDefault="00D17EFC" w:rsidP="00D17EFC">
      <w:pPr>
        <w:spacing w:line="240" w:lineRule="auto"/>
        <w:rPr>
          <w:rFonts w:ascii="Segoe UI" w:eastAsia="Times New Roman" w:hAnsi="Segoe UI" w:cs="Segoe UI"/>
          <w:color w:val="333333"/>
          <w:spacing w:val="15"/>
          <w:sz w:val="18"/>
          <w:szCs w:val="18"/>
        </w:rPr>
      </w:pPr>
      <w:r w:rsidRPr="00F51C2D">
        <w:rPr>
          <w:rFonts w:ascii="Segoe UI" w:eastAsia="Times New Roman" w:hAnsi="Segoe UI" w:cs="Segoe UI"/>
          <w:color w:val="333333"/>
          <w:spacing w:val="15"/>
          <w:sz w:val="18"/>
          <w:szCs w:val="18"/>
        </w:rPr>
        <w:t>Adjunct Professor, Boston University School of Law</w:t>
      </w:r>
    </w:p>
    <w:p w14:paraId="14845FA5" w14:textId="77777777" w:rsidR="00D17EFC" w:rsidRPr="00F51C2D" w:rsidRDefault="00D17EFC" w:rsidP="00D17EFC">
      <w:pPr>
        <w:spacing w:after="0" w:line="240" w:lineRule="auto"/>
        <w:rPr>
          <w:rFonts w:ascii="Segoe UI" w:eastAsia="Times New Roman" w:hAnsi="Segoe UI" w:cs="Segoe UI"/>
          <w:b/>
          <w:bCs/>
          <w:color w:val="333333"/>
          <w:spacing w:val="15"/>
          <w:sz w:val="18"/>
          <w:szCs w:val="18"/>
        </w:rPr>
      </w:pPr>
      <w:hyperlink r:id="rId28" w:history="1">
        <w:r w:rsidRPr="00F51C2D">
          <w:rPr>
            <w:rFonts w:ascii="Segoe UI" w:eastAsia="Times New Roman" w:hAnsi="Segoe UI" w:cs="Segoe UI"/>
            <w:b/>
            <w:bCs/>
            <w:color w:val="0000FF"/>
            <w:spacing w:val="15"/>
            <w:sz w:val="18"/>
            <w:szCs w:val="18"/>
            <w:u w:val="single"/>
          </w:rPr>
          <w:t>William M. Isaac</w:t>
        </w:r>
      </w:hyperlink>
    </w:p>
    <w:p w14:paraId="3555F5F6" w14:textId="77777777" w:rsidR="00D17EFC" w:rsidRPr="00F51C2D" w:rsidRDefault="00D17EFC" w:rsidP="00D17EFC">
      <w:pPr>
        <w:spacing w:line="240" w:lineRule="auto"/>
        <w:rPr>
          <w:rFonts w:ascii="Segoe UI" w:eastAsia="Times New Roman" w:hAnsi="Segoe UI" w:cs="Segoe UI"/>
          <w:color w:val="333333"/>
          <w:spacing w:val="15"/>
          <w:sz w:val="18"/>
          <w:szCs w:val="18"/>
        </w:rPr>
      </w:pPr>
      <w:proofErr w:type="gramStart"/>
      <w:r w:rsidRPr="00F51C2D">
        <w:rPr>
          <w:rFonts w:ascii="Segoe UI" w:eastAsia="Times New Roman" w:hAnsi="Segoe UI" w:cs="Segoe UI"/>
          <w:color w:val="333333"/>
          <w:spacing w:val="15"/>
          <w:sz w:val="18"/>
          <w:szCs w:val="18"/>
        </w:rPr>
        <w:t>Chairman</w:t>
      </w:r>
      <w:proofErr w:type="gramEnd"/>
      <w:r w:rsidRPr="00F51C2D">
        <w:rPr>
          <w:rFonts w:ascii="Segoe UI" w:eastAsia="Times New Roman" w:hAnsi="Segoe UI" w:cs="Segoe UI"/>
          <w:color w:val="333333"/>
          <w:spacing w:val="15"/>
          <w:sz w:val="18"/>
          <w:szCs w:val="18"/>
        </w:rPr>
        <w:t>, Secura/Isaac Group</w:t>
      </w:r>
    </w:p>
    <w:p w14:paraId="3DC9C0F9" w14:textId="77777777" w:rsidR="00D17EFC" w:rsidRPr="00F51C2D" w:rsidRDefault="00D17EFC" w:rsidP="00D17EFC">
      <w:pPr>
        <w:spacing w:line="240" w:lineRule="auto"/>
        <w:rPr>
          <w:rFonts w:eastAsia="Times New Roman" w:cs="Times New Roman"/>
          <w:szCs w:val="24"/>
        </w:rPr>
      </w:pPr>
      <w:r w:rsidRPr="00F51C2D">
        <w:rPr>
          <w:rFonts w:eastAsia="Times New Roman" w:cs="Times New Roman"/>
          <w:noProof/>
          <w:color w:val="0000FF"/>
          <w:szCs w:val="24"/>
        </w:rPr>
        <w:lastRenderedPageBreak/>
        <w:drawing>
          <wp:inline distT="0" distB="0" distL="0" distR="0" wp14:anchorId="64E36139" wp14:editId="0215B4F5">
            <wp:extent cx="2882900" cy="476250"/>
            <wp:effectExtent l="0" t="0" r="0" b="0"/>
            <wp:docPr id="10" name="Picture 10" descr="Arizent Logo">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izent Logo">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82900" cy="476250"/>
                    </a:xfrm>
                    <a:prstGeom prst="rect">
                      <a:avLst/>
                    </a:prstGeom>
                    <a:noFill/>
                    <a:ln>
                      <a:noFill/>
                    </a:ln>
                  </pic:spPr>
                </pic:pic>
              </a:graphicData>
            </a:graphic>
          </wp:inline>
        </w:drawing>
      </w:r>
    </w:p>
    <w:p w14:paraId="7FFCEBCB" w14:textId="77777777" w:rsidR="00D17EFC" w:rsidRPr="00F51C2D" w:rsidRDefault="00D17EFC" w:rsidP="00D17EFC">
      <w:pPr>
        <w:spacing w:line="240" w:lineRule="auto"/>
        <w:rPr>
          <w:rFonts w:ascii="Arial" w:eastAsia="Times New Roman" w:hAnsi="Arial" w:cs="Arial"/>
          <w:szCs w:val="24"/>
        </w:rPr>
      </w:pPr>
      <w:r w:rsidRPr="00F51C2D">
        <w:rPr>
          <w:rFonts w:ascii="Arial" w:eastAsia="Times New Roman" w:hAnsi="Arial" w:cs="Arial"/>
          <w:szCs w:val="24"/>
        </w:rPr>
        <w:t>© 2023 Arizent. All rights reserved.</w:t>
      </w:r>
    </w:p>
    <w:p w14:paraId="24EEB4B2" w14:textId="77777777" w:rsidR="00D17EFC" w:rsidRDefault="00D17EFC" w:rsidP="00D17EFC"/>
    <w:p w14:paraId="140BC7E1" w14:textId="77777777" w:rsidR="0010256D" w:rsidRDefault="0010256D" w:rsidP="00D17EFC"/>
    <w:p w14:paraId="486E1D19" w14:textId="77777777" w:rsidR="0010256D" w:rsidRDefault="0010256D" w:rsidP="00D17EFC"/>
    <w:p w14:paraId="3503DCA1" w14:textId="77777777" w:rsidR="0010256D" w:rsidRDefault="0010256D" w:rsidP="00D17EFC"/>
    <w:p w14:paraId="116B7DF3" w14:textId="77777777" w:rsidR="0010256D" w:rsidRDefault="0010256D" w:rsidP="00D17EFC"/>
    <w:p w14:paraId="14814ED2" w14:textId="77777777" w:rsidR="0010256D" w:rsidRDefault="0010256D" w:rsidP="00D17EFC"/>
    <w:p w14:paraId="72263EB1" w14:textId="58E2E321" w:rsidR="00D779C5" w:rsidRDefault="00D17EFC" w:rsidP="00D52C2F">
      <w:pPr>
        <w:spacing w:line="259" w:lineRule="auto"/>
        <w:rPr>
          <w:rFonts w:cs="Times New Roman"/>
          <w:kern w:val="2"/>
          <w:szCs w:val="24"/>
          <w14:ligatures w14:val="standardContextual"/>
        </w:rPr>
      </w:pPr>
      <w:r>
        <w:rPr>
          <w:rFonts w:cs="Times New Roman"/>
          <w:kern w:val="2"/>
          <w:szCs w:val="24"/>
          <w14:ligatures w14:val="standardContextual"/>
        </w:rPr>
        <w:t>ATTACHMENT B</w:t>
      </w:r>
    </w:p>
    <w:p w14:paraId="460CF36E" w14:textId="77777777" w:rsidR="00FD3D7D" w:rsidRPr="005F05E3" w:rsidRDefault="00FD3D7D" w:rsidP="00FD3D7D">
      <w:pPr>
        <w:jc w:val="right"/>
        <w:rPr>
          <w:spacing w:val="4"/>
          <w:szCs w:val="24"/>
        </w:rPr>
      </w:pPr>
      <w:r>
        <w:rPr>
          <w:spacing w:val="4"/>
          <w:szCs w:val="24"/>
        </w:rPr>
        <w:tab/>
        <w:t xml:space="preserve"> </w:t>
      </w:r>
      <w:r>
        <w:rPr>
          <w:spacing w:val="4"/>
          <w:szCs w:val="24"/>
        </w:rPr>
        <w:tab/>
      </w:r>
    </w:p>
    <w:p w14:paraId="79E3A2CA" w14:textId="77777777" w:rsidR="00FD3D7D" w:rsidRPr="005F05E3" w:rsidRDefault="00FD3D7D" w:rsidP="00FD3D7D">
      <w:pPr>
        <w:ind w:left="4320"/>
        <w:jc w:val="right"/>
        <w:rPr>
          <w:spacing w:val="4"/>
          <w:szCs w:val="24"/>
          <w:u w:val="single"/>
        </w:rPr>
      </w:pPr>
      <w:r w:rsidRPr="005F05E3">
        <w:rPr>
          <w:spacing w:val="4"/>
          <w:szCs w:val="24"/>
        </w:rPr>
        <w:tab/>
      </w:r>
      <w:r w:rsidRPr="005F05E3">
        <w:rPr>
          <w:spacing w:val="4"/>
          <w:szCs w:val="24"/>
        </w:rPr>
        <w:tab/>
      </w:r>
      <w:r w:rsidRPr="005F05E3">
        <w:rPr>
          <w:spacing w:val="4"/>
          <w:szCs w:val="24"/>
        </w:rPr>
        <w:tab/>
      </w:r>
      <w:r w:rsidRPr="005F05E3">
        <w:rPr>
          <w:spacing w:val="4"/>
          <w:szCs w:val="24"/>
        </w:rPr>
        <w:tab/>
      </w:r>
      <w:r w:rsidRPr="005F05E3">
        <w:rPr>
          <w:spacing w:val="4"/>
          <w:szCs w:val="24"/>
        </w:rPr>
        <w:tab/>
        <w:t xml:space="preserve"> </w:t>
      </w:r>
    </w:p>
    <w:p w14:paraId="2CE92BCD" w14:textId="77777777" w:rsidR="00FD3D7D" w:rsidRPr="00590C2B" w:rsidRDefault="00FD3D7D" w:rsidP="00FD3D7D">
      <w:pPr>
        <w:ind w:left="4320"/>
        <w:jc w:val="right"/>
        <w:rPr>
          <w:rFonts w:ascii="Arial" w:hAnsi="Arial" w:cs="Arial"/>
          <w:spacing w:val="4"/>
          <w:u w:val="single"/>
        </w:rPr>
      </w:pPr>
    </w:p>
    <w:p w14:paraId="08421A3D" w14:textId="77777777" w:rsidR="00FD3D7D" w:rsidRPr="00590C2B" w:rsidRDefault="00FD3D7D" w:rsidP="00FD3D7D">
      <w:pPr>
        <w:rPr>
          <w:rFonts w:ascii="Arial" w:hAnsi="Arial" w:cs="Arial"/>
          <w:spacing w:val="4"/>
          <w:u w:val="single"/>
        </w:rPr>
      </w:pPr>
      <w:r>
        <w:rPr>
          <w:noProof/>
        </w:rPr>
        <w:drawing>
          <wp:inline distT="0" distB="0" distL="0" distR="0" wp14:anchorId="08F8172D" wp14:editId="318DE367">
            <wp:extent cx="2463800" cy="361950"/>
            <wp:effectExtent l="0" t="0" r="0" b="0"/>
            <wp:docPr id="1383368845" name="Picture 138336884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63800" cy="361950"/>
                    </a:xfrm>
                    <a:prstGeom prst="rect">
                      <a:avLst/>
                    </a:prstGeom>
                    <a:noFill/>
                    <a:ln>
                      <a:noFill/>
                    </a:ln>
                  </pic:spPr>
                </pic:pic>
              </a:graphicData>
            </a:graphic>
          </wp:inline>
        </w:drawing>
      </w:r>
    </w:p>
    <w:p w14:paraId="6AF54390" w14:textId="77777777" w:rsidR="00FD3D7D" w:rsidRDefault="00FD3D7D" w:rsidP="00FD3D7D">
      <w:pPr>
        <w:rPr>
          <w:rFonts w:ascii="Arial" w:hAnsi="Arial" w:cs="Arial"/>
        </w:rPr>
      </w:pPr>
    </w:p>
    <w:p w14:paraId="5E2DEE5C" w14:textId="77777777" w:rsidR="00FD3D7D" w:rsidRDefault="00FD3D7D" w:rsidP="00FD3D7D">
      <w:pPr>
        <w:rPr>
          <w:rFonts w:ascii="Arial" w:hAnsi="Arial" w:cs="Arial"/>
        </w:rPr>
      </w:pPr>
      <w:r>
        <w:rPr>
          <w:rFonts w:ascii="Arial" w:hAnsi="Arial" w:cs="Arial"/>
        </w:rPr>
        <w:t>January 31, 2022</w:t>
      </w:r>
    </w:p>
    <w:p w14:paraId="231E33CA" w14:textId="77777777" w:rsidR="00FD3D7D" w:rsidRDefault="00FD3D7D" w:rsidP="00FD3D7D">
      <w:pPr>
        <w:rPr>
          <w:rFonts w:ascii="Arial" w:hAnsi="Arial" w:cs="Arial"/>
        </w:rPr>
      </w:pPr>
    </w:p>
    <w:p w14:paraId="58B5833B" w14:textId="77777777" w:rsidR="00FD3D7D" w:rsidRDefault="00FD3D7D" w:rsidP="00FD3D7D">
      <w:pPr>
        <w:rPr>
          <w:rFonts w:ascii="Arial" w:hAnsi="Arial" w:cs="Arial"/>
        </w:rPr>
      </w:pPr>
      <w:hyperlink r:id="rId32" w:history="1">
        <w:r w:rsidRPr="00DD03E7">
          <w:rPr>
            <w:rStyle w:val="Hyperlink"/>
            <w:rFonts w:ascii="Arial" w:hAnsi="Arial" w:cs="Arial"/>
          </w:rPr>
          <w:t>https://www.americanbanker.com/opinion/its-time-to-rethink-the-mission-of-the-federal-home-loan-bank-system</w:t>
        </w:r>
      </w:hyperlink>
    </w:p>
    <w:p w14:paraId="467846C6" w14:textId="77777777" w:rsidR="00FD3D7D" w:rsidRDefault="00FD3D7D" w:rsidP="00FD3D7D">
      <w:pPr>
        <w:rPr>
          <w:rFonts w:ascii="Arial" w:hAnsi="Arial" w:cs="Arial"/>
        </w:rPr>
      </w:pPr>
    </w:p>
    <w:p w14:paraId="0F3FF9B1" w14:textId="77777777" w:rsidR="00FD3D7D" w:rsidRDefault="00FD3D7D" w:rsidP="00FD3D7D">
      <w:pPr>
        <w:rPr>
          <w:rFonts w:ascii="Arial" w:hAnsi="Arial" w:cs="Arial"/>
        </w:rPr>
      </w:pPr>
    </w:p>
    <w:p w14:paraId="245AB406" w14:textId="77777777" w:rsidR="00FD3D7D" w:rsidRDefault="00FD3D7D" w:rsidP="00FD3D7D">
      <w:pPr>
        <w:rPr>
          <w:rFonts w:ascii="Arial" w:hAnsi="Arial" w:cs="Arial"/>
        </w:rPr>
      </w:pPr>
    </w:p>
    <w:p w14:paraId="46B910E9" w14:textId="77777777" w:rsidR="00FD3D7D" w:rsidRDefault="00FD3D7D" w:rsidP="00FD3D7D">
      <w:pPr>
        <w:jc w:val="center"/>
        <w:rPr>
          <w:rFonts w:ascii="Arial" w:hAnsi="Arial" w:cs="Arial"/>
        </w:rPr>
      </w:pPr>
      <w:r>
        <w:rPr>
          <w:rFonts w:ascii="Arial" w:hAnsi="Arial" w:cs="Arial"/>
        </w:rPr>
        <w:t>AN OPEN LETTER</w:t>
      </w:r>
    </w:p>
    <w:p w14:paraId="44CAA677" w14:textId="77777777" w:rsidR="00FD3D7D" w:rsidRDefault="00FD3D7D" w:rsidP="00FD3D7D">
      <w:pPr>
        <w:jc w:val="center"/>
        <w:rPr>
          <w:rFonts w:ascii="Arial" w:hAnsi="Arial" w:cs="Arial"/>
        </w:rPr>
      </w:pPr>
      <w:r>
        <w:rPr>
          <w:rFonts w:ascii="Arial" w:hAnsi="Arial" w:cs="Arial"/>
        </w:rPr>
        <w:t>To</w:t>
      </w:r>
    </w:p>
    <w:p w14:paraId="2D610BAF" w14:textId="77777777" w:rsidR="00FD3D7D" w:rsidRDefault="00FD3D7D" w:rsidP="00FD3D7D">
      <w:pPr>
        <w:jc w:val="center"/>
        <w:rPr>
          <w:rFonts w:ascii="Arial" w:hAnsi="Arial" w:cs="Arial"/>
        </w:rPr>
      </w:pPr>
      <w:r>
        <w:rPr>
          <w:rFonts w:ascii="Arial" w:hAnsi="Arial" w:cs="Arial"/>
        </w:rPr>
        <w:t>SANDRA L. THOMPSON</w:t>
      </w:r>
    </w:p>
    <w:p w14:paraId="7F09F3FD" w14:textId="77777777" w:rsidR="00FD3D7D" w:rsidRDefault="00FD3D7D" w:rsidP="00FD3D7D">
      <w:pPr>
        <w:jc w:val="center"/>
        <w:rPr>
          <w:rFonts w:ascii="Arial" w:hAnsi="Arial" w:cs="Arial"/>
        </w:rPr>
      </w:pPr>
      <w:r>
        <w:rPr>
          <w:rFonts w:ascii="Arial" w:hAnsi="Arial" w:cs="Arial"/>
        </w:rPr>
        <w:t>FEDERAL HOUSING FINANCE AGENCY</w:t>
      </w:r>
    </w:p>
    <w:p w14:paraId="3BE232B0" w14:textId="77777777" w:rsidR="00FD3D7D" w:rsidRDefault="00FD3D7D" w:rsidP="00FD3D7D">
      <w:pPr>
        <w:jc w:val="center"/>
        <w:rPr>
          <w:rFonts w:ascii="Arial" w:hAnsi="Arial" w:cs="Arial"/>
        </w:rPr>
      </w:pPr>
      <w:r>
        <w:rPr>
          <w:rFonts w:ascii="Arial" w:hAnsi="Arial" w:cs="Arial"/>
        </w:rPr>
        <w:t>Regarding</w:t>
      </w:r>
    </w:p>
    <w:p w14:paraId="6FBF547D" w14:textId="77777777" w:rsidR="00FD3D7D" w:rsidRPr="00590C2B" w:rsidRDefault="00FD3D7D" w:rsidP="00FD3D7D">
      <w:pPr>
        <w:jc w:val="center"/>
        <w:rPr>
          <w:rFonts w:ascii="Arial" w:hAnsi="Arial" w:cs="Arial"/>
        </w:rPr>
      </w:pPr>
      <w:r>
        <w:rPr>
          <w:rFonts w:ascii="Arial" w:hAnsi="Arial" w:cs="Arial"/>
        </w:rPr>
        <w:t>THE FUTURE OF THE FEDERAL HOME LOAN BANK SYSTEM</w:t>
      </w:r>
    </w:p>
    <w:p w14:paraId="1A19355A" w14:textId="77777777" w:rsidR="00FD3D7D" w:rsidRDefault="00FD3D7D" w:rsidP="00FD3D7D">
      <w:pPr>
        <w:jc w:val="center"/>
        <w:rPr>
          <w:b/>
          <w:sz w:val="28"/>
          <w:szCs w:val="28"/>
          <w:u w:val="single"/>
        </w:rPr>
      </w:pPr>
    </w:p>
    <w:p w14:paraId="54206D93" w14:textId="77777777" w:rsidR="00FD3D7D" w:rsidRDefault="00FD3D7D" w:rsidP="00FD3D7D">
      <w:pPr>
        <w:rPr>
          <w:bCs/>
          <w:sz w:val="28"/>
          <w:szCs w:val="28"/>
        </w:rPr>
      </w:pPr>
    </w:p>
    <w:p w14:paraId="7B187CDC" w14:textId="77777777" w:rsidR="00FD3D7D" w:rsidRDefault="00FD3D7D" w:rsidP="00FD3D7D">
      <w:pPr>
        <w:rPr>
          <w:bCs/>
          <w:sz w:val="28"/>
          <w:szCs w:val="28"/>
        </w:rPr>
      </w:pPr>
    </w:p>
    <w:p w14:paraId="757B09AA" w14:textId="77777777" w:rsidR="00FD3D7D" w:rsidRPr="00441E0C" w:rsidRDefault="00FD3D7D" w:rsidP="00FD3D7D">
      <w:pPr>
        <w:rPr>
          <w:bCs/>
          <w:sz w:val="28"/>
          <w:szCs w:val="28"/>
        </w:rPr>
      </w:pPr>
      <w:r w:rsidRPr="00441E0C">
        <w:rPr>
          <w:bCs/>
          <w:sz w:val="28"/>
          <w:szCs w:val="28"/>
        </w:rPr>
        <w:t>Ms. Sandra</w:t>
      </w:r>
      <w:r>
        <w:rPr>
          <w:bCs/>
          <w:sz w:val="28"/>
          <w:szCs w:val="28"/>
        </w:rPr>
        <w:t xml:space="preserve"> L.</w:t>
      </w:r>
      <w:r w:rsidRPr="00441E0C">
        <w:rPr>
          <w:bCs/>
          <w:sz w:val="28"/>
          <w:szCs w:val="28"/>
        </w:rPr>
        <w:t xml:space="preserve"> Thompson</w:t>
      </w:r>
    </w:p>
    <w:p w14:paraId="0C2EC7CE" w14:textId="77777777" w:rsidR="00FD3D7D" w:rsidRPr="00441E0C" w:rsidRDefault="00FD3D7D" w:rsidP="00FD3D7D">
      <w:pPr>
        <w:rPr>
          <w:bCs/>
          <w:sz w:val="28"/>
          <w:szCs w:val="28"/>
        </w:rPr>
      </w:pPr>
      <w:r w:rsidRPr="00441E0C">
        <w:rPr>
          <w:bCs/>
          <w:sz w:val="28"/>
          <w:szCs w:val="28"/>
        </w:rPr>
        <w:t>Director</w:t>
      </w:r>
      <w:r>
        <w:rPr>
          <w:bCs/>
          <w:sz w:val="28"/>
          <w:szCs w:val="28"/>
        </w:rPr>
        <w:t xml:space="preserve"> Designate</w:t>
      </w:r>
    </w:p>
    <w:p w14:paraId="79B3E5DA" w14:textId="77777777" w:rsidR="00FD3D7D" w:rsidRPr="00441E0C" w:rsidRDefault="00FD3D7D" w:rsidP="00FD3D7D">
      <w:pPr>
        <w:rPr>
          <w:bCs/>
          <w:sz w:val="28"/>
          <w:szCs w:val="28"/>
        </w:rPr>
      </w:pPr>
      <w:r w:rsidRPr="00441E0C">
        <w:rPr>
          <w:bCs/>
          <w:sz w:val="28"/>
          <w:szCs w:val="28"/>
        </w:rPr>
        <w:t>Federal Housing Finance Agency</w:t>
      </w:r>
    </w:p>
    <w:p w14:paraId="0585C8FF" w14:textId="77777777" w:rsidR="00FD3D7D" w:rsidRPr="00441E0C" w:rsidRDefault="00FD3D7D" w:rsidP="00FD3D7D">
      <w:pPr>
        <w:rPr>
          <w:bCs/>
          <w:sz w:val="28"/>
          <w:szCs w:val="28"/>
        </w:rPr>
      </w:pPr>
      <w:r w:rsidRPr="00441E0C">
        <w:rPr>
          <w:bCs/>
          <w:sz w:val="28"/>
          <w:szCs w:val="28"/>
        </w:rPr>
        <w:t>Washington, DC</w:t>
      </w:r>
    </w:p>
    <w:p w14:paraId="787C8838" w14:textId="77777777" w:rsidR="00FD3D7D" w:rsidRPr="00441E0C" w:rsidRDefault="00FD3D7D" w:rsidP="00FD3D7D">
      <w:pPr>
        <w:rPr>
          <w:bCs/>
          <w:sz w:val="28"/>
          <w:szCs w:val="28"/>
        </w:rPr>
      </w:pPr>
    </w:p>
    <w:p w14:paraId="5C82C547" w14:textId="77777777" w:rsidR="00FD3D7D" w:rsidRDefault="00FD3D7D" w:rsidP="00FD3D7D">
      <w:pPr>
        <w:rPr>
          <w:bCs/>
          <w:sz w:val="28"/>
          <w:szCs w:val="28"/>
        </w:rPr>
      </w:pPr>
      <w:r w:rsidRPr="00441E0C">
        <w:rPr>
          <w:bCs/>
          <w:sz w:val="28"/>
          <w:szCs w:val="28"/>
        </w:rPr>
        <w:t xml:space="preserve">RE: </w:t>
      </w:r>
      <w:r w:rsidRPr="00C92A2C">
        <w:rPr>
          <w:b/>
          <w:sz w:val="28"/>
          <w:szCs w:val="28"/>
        </w:rPr>
        <w:t>The Federal Home Loan Bank System</w:t>
      </w:r>
    </w:p>
    <w:p w14:paraId="1FD7153A" w14:textId="77777777" w:rsidR="00FD3D7D" w:rsidRDefault="00FD3D7D" w:rsidP="00FD3D7D">
      <w:pPr>
        <w:rPr>
          <w:bCs/>
          <w:sz w:val="28"/>
          <w:szCs w:val="28"/>
        </w:rPr>
      </w:pPr>
    </w:p>
    <w:p w14:paraId="19562325" w14:textId="77777777" w:rsidR="00FD3D7D" w:rsidRDefault="00FD3D7D" w:rsidP="00FD3D7D">
      <w:pPr>
        <w:rPr>
          <w:bCs/>
          <w:sz w:val="28"/>
          <w:szCs w:val="28"/>
        </w:rPr>
      </w:pPr>
      <w:r>
        <w:rPr>
          <w:bCs/>
          <w:sz w:val="28"/>
          <w:szCs w:val="28"/>
        </w:rPr>
        <w:t>Dear Ms. Thompson:</w:t>
      </w:r>
    </w:p>
    <w:p w14:paraId="188F0A73" w14:textId="77777777" w:rsidR="00FD3D7D" w:rsidRDefault="00FD3D7D" w:rsidP="00FD3D7D">
      <w:pPr>
        <w:rPr>
          <w:bCs/>
          <w:sz w:val="28"/>
          <w:szCs w:val="28"/>
        </w:rPr>
      </w:pPr>
    </w:p>
    <w:p w14:paraId="4290A69C" w14:textId="77777777" w:rsidR="00FD3D7D" w:rsidRDefault="00FD3D7D" w:rsidP="00FD3D7D">
      <w:pPr>
        <w:rPr>
          <w:bCs/>
          <w:sz w:val="28"/>
          <w:szCs w:val="28"/>
        </w:rPr>
      </w:pPr>
      <w:r>
        <w:rPr>
          <w:bCs/>
          <w:sz w:val="28"/>
          <w:szCs w:val="28"/>
        </w:rPr>
        <w:t xml:space="preserve">Please add our voices to the chorus of those cheering President Biden’s nomination of you as Director of the FHFA. Your extensive record of achievement at the FHFA and the FDIC, indications of senatorial support for your nomination, and the skill with which you </w:t>
      </w:r>
      <w:proofErr w:type="gramStart"/>
      <w:r>
        <w:rPr>
          <w:bCs/>
          <w:sz w:val="28"/>
          <w:szCs w:val="28"/>
        </w:rPr>
        <w:t>handled</w:t>
      </w:r>
      <w:proofErr w:type="gramEnd"/>
      <w:r>
        <w:rPr>
          <w:bCs/>
          <w:sz w:val="28"/>
          <w:szCs w:val="28"/>
        </w:rPr>
        <w:t xml:space="preserve"> your confirmation hearing on January 13, leave little doubt that the U.S. Senate will take favorable action on your nomination in the near future.</w:t>
      </w:r>
    </w:p>
    <w:p w14:paraId="4254776D" w14:textId="77777777" w:rsidR="00FD3D7D" w:rsidRDefault="00FD3D7D" w:rsidP="00FD3D7D">
      <w:pPr>
        <w:rPr>
          <w:bCs/>
          <w:sz w:val="28"/>
          <w:szCs w:val="28"/>
        </w:rPr>
      </w:pPr>
    </w:p>
    <w:p w14:paraId="3D7678C0" w14:textId="77777777" w:rsidR="00FD3D7D" w:rsidRDefault="00FD3D7D" w:rsidP="00FD3D7D">
      <w:pPr>
        <w:rPr>
          <w:bCs/>
          <w:sz w:val="28"/>
          <w:szCs w:val="28"/>
        </w:rPr>
      </w:pPr>
      <w:r>
        <w:rPr>
          <w:bCs/>
          <w:sz w:val="28"/>
          <w:szCs w:val="28"/>
        </w:rPr>
        <w:t xml:space="preserve">At your confirmation hearing last month, you took note of the “relatively low earnings” of the eleven banks that constitute the Federal Home Loan Bank System. As we pointed out in a </w:t>
      </w:r>
      <w:hyperlink r:id="rId33" w:history="1">
        <w:r w:rsidRPr="00D1430A">
          <w:rPr>
            <w:rStyle w:val="Hyperlink"/>
            <w:bCs/>
            <w:sz w:val="28"/>
            <w:szCs w:val="28"/>
          </w:rPr>
          <w:t>recent article</w:t>
        </w:r>
      </w:hyperlink>
      <w:r>
        <w:rPr>
          <w:bCs/>
          <w:sz w:val="28"/>
          <w:szCs w:val="28"/>
        </w:rPr>
        <w:t xml:space="preserve"> in the </w:t>
      </w:r>
      <w:r w:rsidRPr="00D1430A">
        <w:rPr>
          <w:bCs/>
          <w:i/>
          <w:iCs/>
          <w:sz w:val="28"/>
          <w:szCs w:val="28"/>
        </w:rPr>
        <w:t>American Banker</w:t>
      </w:r>
      <w:r>
        <w:rPr>
          <w:bCs/>
          <w:sz w:val="28"/>
          <w:szCs w:val="28"/>
        </w:rPr>
        <w:t xml:space="preserve">, not only are earnings of the System’s banks low but their advances have declined precipitously in recent years along with their future prospects. </w:t>
      </w:r>
    </w:p>
    <w:p w14:paraId="050323A9" w14:textId="77777777" w:rsidR="00FD3D7D" w:rsidRDefault="00FD3D7D" w:rsidP="00FD3D7D">
      <w:pPr>
        <w:rPr>
          <w:bCs/>
          <w:sz w:val="28"/>
          <w:szCs w:val="28"/>
        </w:rPr>
      </w:pPr>
    </w:p>
    <w:p w14:paraId="647BCFED" w14:textId="77777777" w:rsidR="00FD3D7D" w:rsidRDefault="00FD3D7D" w:rsidP="00FD3D7D">
      <w:pPr>
        <w:rPr>
          <w:bCs/>
          <w:sz w:val="28"/>
          <w:szCs w:val="28"/>
        </w:rPr>
      </w:pPr>
      <w:r>
        <w:rPr>
          <w:bCs/>
          <w:sz w:val="28"/>
          <w:szCs w:val="28"/>
        </w:rPr>
        <w:t xml:space="preserve">The System faces at least two strategic challenges. First, it finds itself in the unenviable position of fighting the Fed as the latter has flooded the banking system with liquidity. Second, the System’s member/owners consist exclusively of depository institutions and insurance companies at a time when </w:t>
      </w:r>
      <w:proofErr w:type="gramStart"/>
      <w:r>
        <w:rPr>
          <w:bCs/>
          <w:sz w:val="28"/>
          <w:szCs w:val="28"/>
        </w:rPr>
        <w:t>the vast majority of</w:t>
      </w:r>
      <w:proofErr w:type="gramEnd"/>
      <w:r>
        <w:rPr>
          <w:bCs/>
          <w:sz w:val="28"/>
          <w:szCs w:val="28"/>
        </w:rPr>
        <w:t xml:space="preserve"> </w:t>
      </w:r>
      <w:r>
        <w:rPr>
          <w:bCs/>
          <w:sz w:val="28"/>
          <w:szCs w:val="28"/>
        </w:rPr>
        <w:lastRenderedPageBreak/>
        <w:t>mortgages are being originated by nonbanks that are excluded by law from the System.</w:t>
      </w:r>
    </w:p>
    <w:p w14:paraId="7CE4A683" w14:textId="77777777" w:rsidR="00FD3D7D" w:rsidRDefault="00FD3D7D" w:rsidP="00FD3D7D">
      <w:pPr>
        <w:rPr>
          <w:bCs/>
          <w:sz w:val="28"/>
          <w:szCs w:val="28"/>
        </w:rPr>
      </w:pPr>
    </w:p>
    <w:p w14:paraId="6AD4F39C" w14:textId="77777777" w:rsidR="00FD3D7D" w:rsidRDefault="00FD3D7D" w:rsidP="00FD3D7D">
      <w:pPr>
        <w:rPr>
          <w:bCs/>
          <w:sz w:val="28"/>
          <w:szCs w:val="28"/>
        </w:rPr>
      </w:pPr>
      <w:r>
        <w:rPr>
          <w:bCs/>
          <w:sz w:val="28"/>
          <w:szCs w:val="28"/>
        </w:rPr>
        <w:t xml:space="preserve">The System’s secular decline has prompted </w:t>
      </w:r>
      <w:proofErr w:type="gramStart"/>
      <w:r>
        <w:rPr>
          <w:bCs/>
          <w:sz w:val="28"/>
          <w:szCs w:val="28"/>
        </w:rPr>
        <w:t>some</w:t>
      </w:r>
      <w:proofErr w:type="gramEnd"/>
      <w:r>
        <w:rPr>
          <w:bCs/>
          <w:sz w:val="28"/>
          <w:szCs w:val="28"/>
        </w:rPr>
        <w:t xml:space="preserve"> to call for consolidation of the eleven regional banks. Others question the very relevance of a System designed to address the challenges of the Great Depression to a modern financial system whose perimeter is </w:t>
      </w:r>
      <w:proofErr w:type="gramStart"/>
      <w:r>
        <w:rPr>
          <w:bCs/>
          <w:sz w:val="28"/>
          <w:szCs w:val="28"/>
        </w:rPr>
        <w:t>being reshaped</w:t>
      </w:r>
      <w:proofErr w:type="gramEnd"/>
      <w:r>
        <w:rPr>
          <w:bCs/>
          <w:sz w:val="28"/>
          <w:szCs w:val="28"/>
        </w:rPr>
        <w:t xml:space="preserve"> daily by the forces of competition and financial technology. </w:t>
      </w:r>
    </w:p>
    <w:p w14:paraId="0692A9FA" w14:textId="77777777" w:rsidR="00FD3D7D" w:rsidRDefault="00FD3D7D" w:rsidP="00FD3D7D">
      <w:pPr>
        <w:rPr>
          <w:bCs/>
          <w:sz w:val="28"/>
          <w:szCs w:val="28"/>
        </w:rPr>
      </w:pPr>
    </w:p>
    <w:p w14:paraId="438F8A80" w14:textId="77777777" w:rsidR="00FD3D7D" w:rsidRDefault="00FD3D7D" w:rsidP="00FD3D7D">
      <w:pPr>
        <w:rPr>
          <w:sz w:val="28"/>
          <w:szCs w:val="28"/>
        </w:rPr>
      </w:pPr>
      <w:r>
        <w:rPr>
          <w:sz w:val="28"/>
          <w:szCs w:val="28"/>
        </w:rPr>
        <w:t>It is understandable that in the early days of your tenure as Director of the FHFA you will focus on the future role and structure of the two most prominent GSEs, Fannie Mae and Freddie Mac. We strongly urge, however, that even in the early days you initiate a strategic review of “the other GSE</w:t>
      </w:r>
      <w:proofErr w:type="gramStart"/>
      <w:r>
        <w:rPr>
          <w:sz w:val="28"/>
          <w:szCs w:val="28"/>
        </w:rPr>
        <w:t>”,</w:t>
      </w:r>
      <w:proofErr w:type="gramEnd"/>
      <w:r>
        <w:rPr>
          <w:sz w:val="28"/>
          <w:szCs w:val="28"/>
        </w:rPr>
        <w:t xml:space="preserve"> the Federal Home Loan Bank System. </w:t>
      </w:r>
    </w:p>
    <w:p w14:paraId="74C1308E" w14:textId="77777777" w:rsidR="00FD3D7D" w:rsidRDefault="00FD3D7D" w:rsidP="00FD3D7D">
      <w:pPr>
        <w:rPr>
          <w:sz w:val="28"/>
          <w:szCs w:val="28"/>
        </w:rPr>
      </w:pPr>
    </w:p>
    <w:p w14:paraId="3270B28B" w14:textId="77777777" w:rsidR="00FD3D7D" w:rsidRPr="00B66232" w:rsidRDefault="00FD3D7D" w:rsidP="00FD3D7D">
      <w:pPr>
        <w:rPr>
          <w:sz w:val="28"/>
          <w:szCs w:val="28"/>
        </w:rPr>
      </w:pPr>
      <w:r>
        <w:rPr>
          <w:sz w:val="28"/>
          <w:szCs w:val="28"/>
        </w:rPr>
        <w:t xml:space="preserve">This review can begin by asking these two key questions: 1) </w:t>
      </w:r>
      <w:r w:rsidRPr="00B66232">
        <w:rPr>
          <w:sz w:val="28"/>
          <w:szCs w:val="28"/>
        </w:rPr>
        <w:t xml:space="preserve">Currently, and for the </w:t>
      </w:r>
      <w:proofErr w:type="gramStart"/>
      <w:r w:rsidRPr="00B66232">
        <w:rPr>
          <w:sz w:val="28"/>
          <w:szCs w:val="28"/>
        </w:rPr>
        <w:t>foreseeable future</w:t>
      </w:r>
      <w:proofErr w:type="gramEnd"/>
      <w:r w:rsidRPr="00B66232">
        <w:rPr>
          <w:sz w:val="28"/>
          <w:szCs w:val="28"/>
        </w:rPr>
        <w:t>, does the Federal Home Loan Bank system serve a useful purpose?</w:t>
      </w:r>
      <w:r>
        <w:rPr>
          <w:sz w:val="28"/>
          <w:szCs w:val="28"/>
        </w:rPr>
        <w:t xml:space="preserve"> and 2) </w:t>
      </w:r>
      <w:r w:rsidRPr="00B66232">
        <w:rPr>
          <w:sz w:val="28"/>
          <w:szCs w:val="28"/>
        </w:rPr>
        <w:t>Should th</w:t>
      </w:r>
      <w:r>
        <w:rPr>
          <w:sz w:val="28"/>
          <w:szCs w:val="28"/>
        </w:rPr>
        <w:t>e S</w:t>
      </w:r>
      <w:r w:rsidRPr="00B66232">
        <w:rPr>
          <w:sz w:val="28"/>
          <w:szCs w:val="28"/>
        </w:rPr>
        <w:t>ystem be repurposed to meet the financial needs of the modern era? The answers to these questions are</w:t>
      </w:r>
      <w:proofErr w:type="gramStart"/>
      <w:r>
        <w:rPr>
          <w:sz w:val="28"/>
          <w:szCs w:val="28"/>
        </w:rPr>
        <w:t>, in our opinion</w:t>
      </w:r>
      <w:r w:rsidRPr="00B66232">
        <w:rPr>
          <w:sz w:val="28"/>
          <w:szCs w:val="28"/>
        </w:rPr>
        <w:t>, respectively</w:t>
      </w:r>
      <w:proofErr w:type="gramEnd"/>
      <w:r w:rsidRPr="00B66232">
        <w:rPr>
          <w:sz w:val="28"/>
          <w:szCs w:val="28"/>
        </w:rPr>
        <w:t xml:space="preserve"> and emphatically, “No” and “Yes”.</w:t>
      </w:r>
    </w:p>
    <w:p w14:paraId="287E5B2F" w14:textId="77777777" w:rsidR="00FD3D7D" w:rsidRPr="00B66232" w:rsidRDefault="00FD3D7D" w:rsidP="00FD3D7D">
      <w:pPr>
        <w:ind w:firstLine="720"/>
        <w:rPr>
          <w:sz w:val="28"/>
          <w:szCs w:val="28"/>
        </w:rPr>
      </w:pPr>
    </w:p>
    <w:p w14:paraId="127CE801" w14:textId="77777777" w:rsidR="00FD3D7D" w:rsidRDefault="00FD3D7D" w:rsidP="00FD3D7D">
      <w:pPr>
        <w:rPr>
          <w:sz w:val="28"/>
          <w:szCs w:val="28"/>
        </w:rPr>
      </w:pPr>
      <w:r w:rsidRPr="00B66232">
        <w:rPr>
          <w:sz w:val="28"/>
          <w:szCs w:val="28"/>
        </w:rPr>
        <w:t xml:space="preserve">The FHL Banks occupy a prominent position in the housing industrial complex, that firmament of lobbyists, lawyers and assorted actors referred to as the “housers” by Joe Nocera and Bethany McLean in their book about the recession of 2008-09, </w:t>
      </w:r>
      <w:r w:rsidRPr="00B66232">
        <w:rPr>
          <w:i/>
          <w:iCs/>
          <w:sz w:val="28"/>
          <w:szCs w:val="28"/>
        </w:rPr>
        <w:t xml:space="preserve">All the Devils Are </w:t>
      </w:r>
      <w:proofErr w:type="gramStart"/>
      <w:r w:rsidRPr="00B66232">
        <w:rPr>
          <w:i/>
          <w:iCs/>
          <w:sz w:val="28"/>
          <w:szCs w:val="28"/>
        </w:rPr>
        <w:t>Here</w:t>
      </w:r>
      <w:r w:rsidRPr="00B66232">
        <w:rPr>
          <w:sz w:val="28"/>
          <w:szCs w:val="28"/>
        </w:rPr>
        <w:t xml:space="preserve">.  </w:t>
      </w:r>
      <w:proofErr w:type="gramEnd"/>
      <w:r w:rsidRPr="00B66232">
        <w:rPr>
          <w:sz w:val="28"/>
          <w:szCs w:val="28"/>
        </w:rPr>
        <w:t>For almost ninety years, they have provided backup liquidity to the banks, credit unions and insurance companies that are the owners of the eleven banks from New York to San Francisco.</w:t>
      </w:r>
      <w:r>
        <w:rPr>
          <w:sz w:val="28"/>
          <w:szCs w:val="28"/>
        </w:rPr>
        <w:t xml:space="preserve"> Moreover, the System has an admirable though understated role in funding affordable housing.</w:t>
      </w:r>
    </w:p>
    <w:p w14:paraId="5CDD1E3E" w14:textId="77777777" w:rsidR="00FD3D7D" w:rsidRDefault="00FD3D7D" w:rsidP="00FD3D7D">
      <w:pPr>
        <w:rPr>
          <w:sz w:val="28"/>
          <w:szCs w:val="28"/>
        </w:rPr>
      </w:pPr>
    </w:p>
    <w:p w14:paraId="29DE0CFD" w14:textId="77777777" w:rsidR="00FD3D7D" w:rsidRDefault="00FD3D7D" w:rsidP="00FD3D7D">
      <w:pPr>
        <w:rPr>
          <w:sz w:val="28"/>
          <w:szCs w:val="28"/>
        </w:rPr>
      </w:pPr>
      <w:r w:rsidRPr="00A026FF">
        <w:rPr>
          <w:sz w:val="28"/>
          <w:szCs w:val="28"/>
        </w:rPr>
        <w:t>There are many financial deserts</w:t>
      </w:r>
      <w:r>
        <w:rPr>
          <w:sz w:val="28"/>
          <w:szCs w:val="28"/>
        </w:rPr>
        <w:t>, however,</w:t>
      </w:r>
      <w:r w:rsidRPr="00A026FF">
        <w:rPr>
          <w:sz w:val="28"/>
          <w:szCs w:val="28"/>
        </w:rPr>
        <w:t xml:space="preserve"> for which the oasis of FHL</w:t>
      </w:r>
      <w:r>
        <w:rPr>
          <w:sz w:val="28"/>
          <w:szCs w:val="28"/>
        </w:rPr>
        <w:t xml:space="preserve"> </w:t>
      </w:r>
      <w:r w:rsidRPr="00A026FF">
        <w:rPr>
          <w:sz w:val="28"/>
          <w:szCs w:val="28"/>
        </w:rPr>
        <w:t>B</w:t>
      </w:r>
      <w:r>
        <w:rPr>
          <w:sz w:val="28"/>
          <w:szCs w:val="28"/>
        </w:rPr>
        <w:t>ank</w:t>
      </w:r>
      <w:r w:rsidRPr="00A026FF">
        <w:rPr>
          <w:sz w:val="28"/>
          <w:szCs w:val="28"/>
        </w:rPr>
        <w:t xml:space="preserve"> liquidity could provide the same public good as it did to housing in the 1930s. Infrastructure, climate change, small business, economic inequality and serving the </w:t>
      </w:r>
      <w:r w:rsidRPr="00A026FF">
        <w:rPr>
          <w:sz w:val="28"/>
          <w:szCs w:val="28"/>
        </w:rPr>
        <w:lastRenderedPageBreak/>
        <w:t xml:space="preserve">unbanked are just a few of the sectors currently outside of the regulatory perimeter of the FHL Banks. It need not be so. </w:t>
      </w:r>
    </w:p>
    <w:p w14:paraId="46A4FEEE" w14:textId="77777777" w:rsidR="00FD3D7D" w:rsidRDefault="00FD3D7D" w:rsidP="00FD3D7D">
      <w:pPr>
        <w:rPr>
          <w:sz w:val="28"/>
          <w:szCs w:val="28"/>
        </w:rPr>
      </w:pPr>
    </w:p>
    <w:p w14:paraId="42D4D311" w14:textId="77777777" w:rsidR="00FD3D7D" w:rsidRDefault="00FD3D7D" w:rsidP="00FD3D7D">
      <w:pPr>
        <w:rPr>
          <w:sz w:val="28"/>
          <w:szCs w:val="28"/>
        </w:rPr>
      </w:pPr>
      <w:r w:rsidRPr="003F661A">
        <w:rPr>
          <w:sz w:val="28"/>
          <w:szCs w:val="28"/>
        </w:rPr>
        <w:t xml:space="preserve">Unleashing </w:t>
      </w:r>
      <w:r>
        <w:rPr>
          <w:sz w:val="28"/>
          <w:szCs w:val="28"/>
        </w:rPr>
        <w:t>the full potential of the System</w:t>
      </w:r>
      <w:r w:rsidRPr="003F661A">
        <w:rPr>
          <w:sz w:val="28"/>
          <w:szCs w:val="28"/>
        </w:rPr>
        <w:t xml:space="preserve"> does not mean opening the </w:t>
      </w:r>
      <w:proofErr w:type="gramStart"/>
      <w:r w:rsidRPr="003F661A">
        <w:rPr>
          <w:sz w:val="28"/>
          <w:szCs w:val="28"/>
        </w:rPr>
        <w:t>spigots</w:t>
      </w:r>
      <w:proofErr w:type="gramEnd"/>
      <w:r w:rsidRPr="003F661A">
        <w:rPr>
          <w:sz w:val="28"/>
          <w:szCs w:val="28"/>
        </w:rPr>
        <w:t xml:space="preserve"> of federal dollars for every special interest that comes along. The FHL Banks are experienced in the use of haircuts, credit enhancements and sound underwriting to ensure that the modernized mission of the system is caried out in </w:t>
      </w:r>
      <w:proofErr w:type="gramStart"/>
      <w:r w:rsidRPr="003F661A">
        <w:rPr>
          <w:sz w:val="28"/>
          <w:szCs w:val="28"/>
        </w:rPr>
        <w:t>a safe and sound</w:t>
      </w:r>
      <w:proofErr w:type="gramEnd"/>
      <w:r w:rsidRPr="003F661A">
        <w:rPr>
          <w:sz w:val="28"/>
          <w:szCs w:val="28"/>
        </w:rPr>
        <w:t xml:space="preserve"> manner</w:t>
      </w:r>
      <w:r>
        <w:rPr>
          <w:sz w:val="28"/>
          <w:szCs w:val="28"/>
        </w:rPr>
        <w:t xml:space="preserve"> under the watchful eye of the FHFA</w:t>
      </w:r>
      <w:r w:rsidRPr="003F661A">
        <w:rPr>
          <w:sz w:val="28"/>
          <w:szCs w:val="28"/>
        </w:rPr>
        <w:t xml:space="preserve">. It is this culture of </w:t>
      </w:r>
      <w:r>
        <w:rPr>
          <w:sz w:val="28"/>
          <w:szCs w:val="28"/>
        </w:rPr>
        <w:t xml:space="preserve">prudent </w:t>
      </w:r>
      <w:r w:rsidRPr="003F661A">
        <w:rPr>
          <w:sz w:val="28"/>
          <w:szCs w:val="28"/>
        </w:rPr>
        <w:t xml:space="preserve">lending that allows the FHL Banks to boast that not a single dollar has </w:t>
      </w:r>
      <w:proofErr w:type="gramStart"/>
      <w:r w:rsidRPr="003F661A">
        <w:rPr>
          <w:sz w:val="28"/>
          <w:szCs w:val="28"/>
        </w:rPr>
        <w:t>been lost</w:t>
      </w:r>
      <w:proofErr w:type="gramEnd"/>
      <w:r w:rsidRPr="003F661A">
        <w:rPr>
          <w:sz w:val="28"/>
          <w:szCs w:val="28"/>
        </w:rPr>
        <w:t xml:space="preserve"> on advances by any of </w:t>
      </w:r>
      <w:r>
        <w:rPr>
          <w:sz w:val="28"/>
          <w:szCs w:val="28"/>
        </w:rPr>
        <w:t>its</w:t>
      </w:r>
      <w:r w:rsidRPr="003F661A">
        <w:rPr>
          <w:sz w:val="28"/>
          <w:szCs w:val="28"/>
        </w:rPr>
        <w:t xml:space="preserve"> banks.</w:t>
      </w:r>
    </w:p>
    <w:p w14:paraId="79B20E83" w14:textId="77777777" w:rsidR="00FD3D7D" w:rsidRDefault="00FD3D7D" w:rsidP="00FD3D7D">
      <w:pPr>
        <w:rPr>
          <w:sz w:val="28"/>
          <w:szCs w:val="28"/>
        </w:rPr>
      </w:pPr>
    </w:p>
    <w:p w14:paraId="3EE3A18A" w14:textId="77777777" w:rsidR="00FD3D7D" w:rsidRDefault="00FD3D7D" w:rsidP="00FD3D7D">
      <w:pPr>
        <w:rPr>
          <w:sz w:val="28"/>
          <w:szCs w:val="28"/>
        </w:rPr>
      </w:pPr>
      <w:r>
        <w:rPr>
          <w:sz w:val="28"/>
          <w:szCs w:val="28"/>
        </w:rPr>
        <w:t xml:space="preserve">To assist you in exploring the possibilities inherent in a reimagined System, we urge that you appoint an advisory committee consistent with the standards of the </w:t>
      </w:r>
      <w:hyperlink r:id="rId34" w:history="1">
        <w:r w:rsidRPr="00D1430A">
          <w:rPr>
            <w:rStyle w:val="Hyperlink"/>
            <w:sz w:val="28"/>
            <w:szCs w:val="28"/>
          </w:rPr>
          <w:t>Federal Advisory Committee Act</w:t>
        </w:r>
      </w:hyperlink>
      <w:r>
        <w:rPr>
          <w:sz w:val="28"/>
          <w:szCs w:val="28"/>
        </w:rPr>
        <w:t xml:space="preserve">. From your experience at the FDIC, you realize how effective such committees can be to an agency’s executive management. </w:t>
      </w:r>
    </w:p>
    <w:p w14:paraId="3DB8FEFA" w14:textId="77777777" w:rsidR="00FD3D7D" w:rsidRDefault="00FD3D7D" w:rsidP="00FD3D7D">
      <w:pPr>
        <w:rPr>
          <w:sz w:val="28"/>
          <w:szCs w:val="28"/>
        </w:rPr>
      </w:pPr>
    </w:p>
    <w:p w14:paraId="7D1AA079" w14:textId="77777777" w:rsidR="00FD3D7D" w:rsidRDefault="00FD3D7D" w:rsidP="00FD3D7D">
      <w:pPr>
        <w:rPr>
          <w:sz w:val="28"/>
          <w:szCs w:val="28"/>
        </w:rPr>
      </w:pPr>
      <w:r>
        <w:rPr>
          <w:sz w:val="28"/>
          <w:szCs w:val="28"/>
        </w:rPr>
        <w:t xml:space="preserve">Members of the committee would </w:t>
      </w:r>
      <w:proofErr w:type="gramStart"/>
      <w:r>
        <w:rPr>
          <w:sz w:val="28"/>
          <w:szCs w:val="28"/>
        </w:rPr>
        <w:t>be appointed</w:t>
      </w:r>
      <w:proofErr w:type="gramEnd"/>
      <w:r>
        <w:rPr>
          <w:sz w:val="28"/>
          <w:szCs w:val="28"/>
        </w:rPr>
        <w:t xml:space="preserve"> by you and would represent current System stakeholders consistent with the Act. Crucially important, however, would be the appointment of industry leaders and academics who could contribute their creative talents in exploring the </w:t>
      </w:r>
      <w:r w:rsidRPr="00C4004F">
        <w:rPr>
          <w:i/>
          <w:iCs/>
          <w:sz w:val="28"/>
          <w:szCs w:val="28"/>
        </w:rPr>
        <w:t>potential stakeholders</w:t>
      </w:r>
      <w:r>
        <w:rPr>
          <w:sz w:val="28"/>
          <w:szCs w:val="28"/>
        </w:rPr>
        <w:t xml:space="preserve"> of a more modern and relevant System…a System in touch with current demands for liquidity.</w:t>
      </w:r>
    </w:p>
    <w:p w14:paraId="018B3221" w14:textId="77777777" w:rsidR="00FD3D7D" w:rsidRDefault="00FD3D7D" w:rsidP="00FD3D7D">
      <w:pPr>
        <w:rPr>
          <w:sz w:val="28"/>
          <w:szCs w:val="28"/>
        </w:rPr>
      </w:pPr>
    </w:p>
    <w:p w14:paraId="540ECC51" w14:textId="77777777" w:rsidR="00FD3D7D" w:rsidRDefault="00FD3D7D" w:rsidP="00FD3D7D">
      <w:pPr>
        <w:rPr>
          <w:sz w:val="28"/>
          <w:szCs w:val="28"/>
        </w:rPr>
      </w:pPr>
      <w:r>
        <w:rPr>
          <w:sz w:val="28"/>
          <w:szCs w:val="28"/>
        </w:rPr>
        <w:t xml:space="preserve">To inform the work of the advisory committee we also urge that you issue a call-for-papers on the topic of reimagining the System. In this regard, Acting Comptroller of the Currency Michael Hsu’s recent </w:t>
      </w:r>
      <w:hyperlink r:id="rId35" w:history="1">
        <w:r w:rsidRPr="00D1430A">
          <w:rPr>
            <w:rStyle w:val="Hyperlink"/>
            <w:sz w:val="28"/>
            <w:szCs w:val="28"/>
          </w:rPr>
          <w:t>call for papers</w:t>
        </w:r>
      </w:hyperlink>
      <w:r>
        <w:rPr>
          <w:sz w:val="28"/>
          <w:szCs w:val="28"/>
        </w:rPr>
        <w:t xml:space="preserve"> to address climate change and banking regulation may be instructive. We anticipate that consumer groups, specialty lenders, NGOs, </w:t>
      </w:r>
      <w:proofErr w:type="gramStart"/>
      <w:r>
        <w:rPr>
          <w:sz w:val="28"/>
          <w:szCs w:val="28"/>
        </w:rPr>
        <w:t>academics</w:t>
      </w:r>
      <w:proofErr w:type="gramEnd"/>
      <w:r>
        <w:rPr>
          <w:sz w:val="28"/>
          <w:szCs w:val="28"/>
        </w:rPr>
        <w:t xml:space="preserve"> and many others will be eager to offer up their ideas about how a System currently in decline can be reinvigorated to serve today’s needs.</w:t>
      </w:r>
    </w:p>
    <w:p w14:paraId="56C11F56" w14:textId="77777777" w:rsidR="00FD3D7D" w:rsidRDefault="00FD3D7D" w:rsidP="00FD3D7D">
      <w:pPr>
        <w:rPr>
          <w:sz w:val="28"/>
          <w:szCs w:val="28"/>
        </w:rPr>
      </w:pPr>
    </w:p>
    <w:p w14:paraId="49DBF85D" w14:textId="77777777" w:rsidR="00FD3D7D" w:rsidRDefault="00FD3D7D" w:rsidP="00FD3D7D">
      <w:pPr>
        <w:rPr>
          <w:sz w:val="28"/>
          <w:szCs w:val="28"/>
        </w:rPr>
      </w:pPr>
      <w:r>
        <w:rPr>
          <w:sz w:val="28"/>
          <w:szCs w:val="28"/>
        </w:rPr>
        <w:t>Of course, we stand ready to assist you in any way we can in this effort.</w:t>
      </w:r>
    </w:p>
    <w:p w14:paraId="16D3E4A0" w14:textId="77777777" w:rsidR="00FD3D7D" w:rsidRDefault="00FD3D7D" w:rsidP="00FD3D7D">
      <w:pPr>
        <w:rPr>
          <w:sz w:val="28"/>
          <w:szCs w:val="28"/>
        </w:rPr>
      </w:pPr>
    </w:p>
    <w:p w14:paraId="59F6839F" w14:textId="77777777" w:rsidR="00FD3D7D" w:rsidRDefault="00FD3D7D" w:rsidP="00FD3D7D">
      <w:pPr>
        <w:rPr>
          <w:sz w:val="28"/>
          <w:szCs w:val="28"/>
        </w:rPr>
      </w:pPr>
      <w:r>
        <w:rPr>
          <w:sz w:val="28"/>
          <w:szCs w:val="28"/>
        </w:rPr>
        <w:lastRenderedPageBreak/>
        <w:t>With every good wish,</w:t>
      </w:r>
    </w:p>
    <w:p w14:paraId="61245F20" w14:textId="77777777" w:rsidR="00FD3D7D" w:rsidRDefault="00FD3D7D" w:rsidP="00FD3D7D">
      <w:pPr>
        <w:rPr>
          <w:sz w:val="28"/>
          <w:szCs w:val="28"/>
        </w:rPr>
      </w:pPr>
    </w:p>
    <w:p w14:paraId="4B622BD6" w14:textId="77777777" w:rsidR="00FD3D7D" w:rsidRDefault="00FD3D7D" w:rsidP="00FD3D7D">
      <w:pPr>
        <w:rPr>
          <w:sz w:val="28"/>
          <w:szCs w:val="28"/>
        </w:rPr>
      </w:pPr>
      <w:r>
        <w:rPr>
          <w:sz w:val="28"/>
          <w:szCs w:val="28"/>
        </w:rPr>
        <w:t>Cornelius Hurley</w:t>
      </w:r>
    </w:p>
    <w:p w14:paraId="10388916" w14:textId="77777777" w:rsidR="00FD3D7D" w:rsidRDefault="00FD3D7D" w:rsidP="00FD3D7D">
      <w:pPr>
        <w:rPr>
          <w:sz w:val="28"/>
          <w:szCs w:val="28"/>
        </w:rPr>
      </w:pPr>
      <w:r>
        <w:rPr>
          <w:sz w:val="28"/>
          <w:szCs w:val="28"/>
        </w:rPr>
        <w:t>William M. Isaac</w:t>
      </w:r>
    </w:p>
    <w:p w14:paraId="63EFCA63" w14:textId="77777777" w:rsidR="00FD3D7D" w:rsidRDefault="00FD3D7D" w:rsidP="00FD3D7D">
      <w:pPr>
        <w:rPr>
          <w:sz w:val="28"/>
          <w:szCs w:val="28"/>
        </w:rPr>
      </w:pPr>
    </w:p>
    <w:p w14:paraId="0134170E" w14:textId="77777777" w:rsidR="00FD3D7D" w:rsidRPr="000F2FE4" w:rsidRDefault="00FD3D7D" w:rsidP="00FD3D7D">
      <w:pPr>
        <w:rPr>
          <w:color w:val="000000" w:themeColor="text1"/>
          <w:sz w:val="22"/>
        </w:rPr>
      </w:pPr>
      <w:r w:rsidRPr="000F2FE4">
        <w:rPr>
          <w:color w:val="000000" w:themeColor="text1"/>
          <w:sz w:val="22"/>
        </w:rPr>
        <w:t>*</w:t>
      </w:r>
      <w:r>
        <w:rPr>
          <w:color w:val="000000" w:themeColor="text1"/>
          <w:sz w:val="22"/>
        </w:rPr>
        <w:t>Prof. Hurley was an independent director of the Federal Home Loan Bank of Boston (2007 to 2021)</w:t>
      </w:r>
      <w:proofErr w:type="gramStart"/>
      <w:r>
        <w:rPr>
          <w:color w:val="000000" w:themeColor="text1"/>
          <w:sz w:val="22"/>
        </w:rPr>
        <w:t xml:space="preserve">.  </w:t>
      </w:r>
      <w:proofErr w:type="gramEnd"/>
      <w:r>
        <w:rPr>
          <w:color w:val="000000" w:themeColor="text1"/>
          <w:sz w:val="22"/>
        </w:rPr>
        <w:t xml:space="preserve">Mr. </w:t>
      </w:r>
      <w:r w:rsidRPr="000F2FE4">
        <w:rPr>
          <w:color w:val="000000" w:themeColor="text1"/>
          <w:sz w:val="22"/>
        </w:rPr>
        <w:t xml:space="preserve">Isaac, former </w:t>
      </w:r>
      <w:proofErr w:type="gramStart"/>
      <w:r w:rsidRPr="000F2FE4">
        <w:rPr>
          <w:color w:val="000000" w:themeColor="text1"/>
          <w:sz w:val="22"/>
        </w:rPr>
        <w:t>Chairman</w:t>
      </w:r>
      <w:proofErr w:type="gramEnd"/>
      <w:r w:rsidRPr="000F2FE4">
        <w:rPr>
          <w:color w:val="000000" w:themeColor="text1"/>
          <w:sz w:val="22"/>
        </w:rPr>
        <w:t xml:space="preserve"> of the FDIC (1978 through 1985) and former Chairman of Fifth Third Bancorp, is </w:t>
      </w:r>
      <w:r>
        <w:rPr>
          <w:color w:val="000000" w:themeColor="text1"/>
          <w:sz w:val="22"/>
        </w:rPr>
        <w:t>Chairman of the Secura/Isaac Group</w:t>
      </w:r>
      <w:r w:rsidRPr="000F2FE4">
        <w:rPr>
          <w:color w:val="000000" w:themeColor="text1"/>
          <w:sz w:val="22"/>
        </w:rPr>
        <w:t>.</w:t>
      </w:r>
    </w:p>
    <w:p w14:paraId="46651474" w14:textId="77777777" w:rsidR="00FD3D7D" w:rsidRPr="003F661A" w:rsidRDefault="00FD3D7D" w:rsidP="00FD3D7D">
      <w:pPr>
        <w:rPr>
          <w:sz w:val="28"/>
          <w:szCs w:val="28"/>
        </w:rPr>
      </w:pPr>
    </w:p>
    <w:p w14:paraId="2ECE91F7" w14:textId="77777777" w:rsidR="00FD3D7D" w:rsidRPr="00A026FF" w:rsidRDefault="00FD3D7D" w:rsidP="00FD3D7D">
      <w:pPr>
        <w:rPr>
          <w:sz w:val="28"/>
          <w:szCs w:val="28"/>
        </w:rPr>
      </w:pPr>
    </w:p>
    <w:p w14:paraId="45C27E48" w14:textId="77777777" w:rsidR="00FD3D7D" w:rsidRPr="00B66232" w:rsidRDefault="00FD3D7D" w:rsidP="00FD3D7D">
      <w:pPr>
        <w:rPr>
          <w:sz w:val="28"/>
          <w:szCs w:val="28"/>
        </w:rPr>
      </w:pPr>
    </w:p>
    <w:p w14:paraId="517369EB" w14:textId="77777777" w:rsidR="00FD3D7D" w:rsidRPr="00441E0C" w:rsidRDefault="00FD3D7D" w:rsidP="00FD3D7D">
      <w:pPr>
        <w:rPr>
          <w:bCs/>
          <w:sz w:val="28"/>
          <w:szCs w:val="28"/>
        </w:rPr>
      </w:pPr>
      <w:r>
        <w:rPr>
          <w:bCs/>
          <w:sz w:val="28"/>
          <w:szCs w:val="28"/>
        </w:rPr>
        <w:t xml:space="preserve"> </w:t>
      </w:r>
    </w:p>
    <w:p w14:paraId="53B34D70" w14:textId="77777777" w:rsidR="00FD3D7D" w:rsidRDefault="00FD3D7D" w:rsidP="00FD3D7D">
      <w:pPr>
        <w:rPr>
          <w:b/>
          <w:sz w:val="28"/>
          <w:szCs w:val="28"/>
          <w:u w:val="single"/>
        </w:rPr>
      </w:pPr>
    </w:p>
    <w:p w14:paraId="20AE9F33" w14:textId="77777777" w:rsidR="00FD3D7D" w:rsidRDefault="00FD3D7D" w:rsidP="00FD3D7D">
      <w:pPr>
        <w:rPr>
          <w:b/>
          <w:sz w:val="28"/>
          <w:szCs w:val="28"/>
          <w:u w:val="single"/>
        </w:rPr>
      </w:pPr>
    </w:p>
    <w:p w14:paraId="661E3560" w14:textId="77777777" w:rsidR="00FD3D7D" w:rsidRDefault="00FD3D7D" w:rsidP="00FD3D7D">
      <w:pPr>
        <w:spacing w:line="480" w:lineRule="auto"/>
        <w:rPr>
          <w:b/>
          <w:bCs/>
          <w:sz w:val="28"/>
          <w:szCs w:val="28"/>
        </w:rPr>
      </w:pPr>
    </w:p>
    <w:p w14:paraId="2FF29984" w14:textId="77777777" w:rsidR="00FD3D7D" w:rsidRPr="00B958F2" w:rsidRDefault="00FD3D7D" w:rsidP="00FD3D7D">
      <w:pPr>
        <w:pStyle w:val="NormalWeb"/>
        <w:spacing w:before="0" w:beforeAutospacing="0" w:after="0" w:afterAutospacing="0" w:line="480" w:lineRule="auto"/>
        <w:ind w:firstLine="360"/>
        <w:rPr>
          <w:b/>
          <w:color w:val="000000"/>
        </w:rPr>
      </w:pPr>
    </w:p>
    <w:p w14:paraId="3FA2B81E" w14:textId="77777777" w:rsidR="00D17EFC" w:rsidRDefault="00D17EFC" w:rsidP="00D52C2F">
      <w:pPr>
        <w:spacing w:line="259" w:lineRule="auto"/>
        <w:rPr>
          <w:rFonts w:cs="Times New Roman"/>
          <w:kern w:val="2"/>
          <w:szCs w:val="24"/>
          <w14:ligatures w14:val="standardContextual"/>
        </w:rPr>
      </w:pPr>
    </w:p>
    <w:p w14:paraId="72E1F168" w14:textId="480B6B52" w:rsidR="00D779C5" w:rsidRDefault="00D779C5" w:rsidP="00D52C2F">
      <w:pPr>
        <w:spacing w:line="259" w:lineRule="auto"/>
        <w:rPr>
          <w:rFonts w:cs="Times New Roman"/>
          <w:kern w:val="2"/>
          <w:szCs w:val="24"/>
          <w14:ligatures w14:val="standardContextual"/>
        </w:rPr>
      </w:pPr>
      <w:r w:rsidRPr="00F51C2D">
        <w:rPr>
          <w:rFonts w:eastAsia="Times New Roman" w:cs="Times New Roman"/>
          <w:noProof/>
          <w:color w:val="0000FF"/>
          <w:szCs w:val="24"/>
        </w:rPr>
        <mc:AlternateContent>
          <mc:Choice Requires="wps">
            <w:drawing>
              <wp:inline distT="0" distB="0" distL="0" distR="0" wp14:anchorId="792109F8" wp14:editId="03886DE0">
                <wp:extent cx="3333750" cy="476250"/>
                <wp:effectExtent l="0" t="0" r="0" b="0"/>
                <wp:docPr id="693831472" name="AutoShape 1">
                  <a:hlinkClick xmlns:a="http://schemas.openxmlformats.org/drawingml/2006/main" r:id="rId19"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35C712" id="AutoShape 1" o:spid="_x0000_s1026" href="https://www.americanbanker.com/" target="&quot;_self&quot;" style="width:26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I1n1gEAAJ8DAAAOAAAAZHJzL2Uyb0RvYy54bWysU8GO0zAQvSPxD5bvNG3pbiFqulrtahHS&#10;wiItfIDr2IlF4jEzbtPy9YydblvghujB8sy4b968eVnd7PtO7AySA1/J2WQqhfEaauebSn77+vDm&#10;nRQUla9VB95U8mBI3qxfv1oNoTRzaKGrDQoG8VQOoZJtjKEsCtKt6RVNIBjPRQvYq8ghNkWNamD0&#10;vivm0+l1MQDWAUEbIs7ej0W5zvjWGh2frCUTRVdJ5hbzifncpLNYr1TZoAqt00ca6h9Y9Mp5bnqC&#10;uldRiS26v6B6pxEIbJxo6Auw1mmTZ+BpZtM/pnluVTB5FhaHwkkm+n+w+vPuOXzBRJ3CI+jvJDzc&#10;tco35pYCy8dLlecUIgytUTUzmCXtiiFQecJIATGa2AyfoOZtq22ELMveYp968MBin9U/nNQ3+yg0&#10;J9/yb3nFS9JcWyyv53xPLVT58u+AFD8Y6EW6VBKZXkZXu0eK49OXJ6mZhwfXdXnDnf8twZgpk9kn&#10;wskuVG6gPjB5hNEl7Gq+tIA/pRjYIZWkH1uFRoruo2cB3s8Wi2SpHCyulnMO8LKyuaworxmqklGK&#10;8XoXRxtuA7qmzTqPHG9ZNOvyPGdWR7LsgqzI0bHJZpdxfnX+rta/AAAA//8DAFBLAwQUAAYACAAA&#10;ACEABiyQg9gAAAAEAQAADwAAAGRycy9kb3ducmV2LnhtbEyPQWvCQBCF7wX/wzJCb3XTgFbSTKQI&#10;IumhEPUHrNlpEszOhuyq6b/vtJf2MsPjDW++l28m16sbjaHzjPC8SEAR19523CCcjrunNagQDVvT&#10;eyaELwqwKWYPucmsv3NFt0NslIRwyAxCG+OQaR3qlpwJCz8Qi/fpR2eiyLHRdjR3CXe9TpNkpZ3p&#10;WD60ZqBtS/XlcHUI6ZrsR9lFvy8vZbVix++nao/4OJ/eXkFFmuLfMfzgCzoUwnT2V7ZB9QhSJP5O&#10;8ZbpUuQZ4UW2LnL9H774BgAA//8DAFBLAQItABQABgAIAAAAIQC2gziS/gAAAOEBAAATAAAAAAAA&#10;AAAAAAAAAAAAAABbQ29udGVudF9UeXBlc10ueG1sUEsBAi0AFAAGAAgAAAAhADj9If/WAAAAlAEA&#10;AAsAAAAAAAAAAAAAAAAALwEAAF9yZWxzLy5yZWxzUEsBAi0AFAAGAAgAAAAhAPkEjWfWAQAAnwMA&#10;AA4AAAAAAAAAAAAAAAAALgIAAGRycy9lMm9Eb2MueG1sUEsBAi0AFAAGAAgAAAAhAAYskIPYAAAA&#10;BAEAAA8AAAAAAAAAAAAAAAAAMAQAAGRycy9kb3ducmV2LnhtbFBLBQYAAAAABAAEAPMAAAA1BQAA&#10;AAA=&#10;" o:button="t" filled="f" stroked="f">
                <v:fill o:detectmouseclick="t"/>
                <o:lock v:ext="edit" aspectratio="t"/>
                <w10:anchorlock/>
              </v:rect>
            </w:pict>
          </mc:Fallback>
        </mc:AlternateContent>
      </w:r>
    </w:p>
    <w:p w14:paraId="6E03F9BF" w14:textId="7EAA076F" w:rsidR="00D779C5" w:rsidRPr="00D52C2F" w:rsidRDefault="00D779C5" w:rsidP="00D52C2F">
      <w:pPr>
        <w:spacing w:line="259" w:lineRule="auto"/>
        <w:rPr>
          <w:rFonts w:cs="Times New Roman"/>
          <w:kern w:val="2"/>
          <w:szCs w:val="24"/>
          <w14:ligatures w14:val="standardContextual"/>
        </w:rPr>
      </w:pPr>
      <w:r w:rsidRPr="00F51C2D">
        <w:rPr>
          <w:rFonts w:eastAsia="Times New Roman" w:cs="Times New Roman"/>
          <w:noProof/>
          <w:color w:val="0000FF"/>
          <w:szCs w:val="24"/>
        </w:rPr>
        <mc:AlternateContent>
          <mc:Choice Requires="wps">
            <w:drawing>
              <wp:inline distT="0" distB="0" distL="0" distR="0" wp14:anchorId="5BEC3877" wp14:editId="103F12E9">
                <wp:extent cx="3333750" cy="476250"/>
                <wp:effectExtent l="0" t="0" r="0" b="0"/>
                <wp:docPr id="1" name="AutoShape 1">
                  <a:hlinkClick xmlns:a="http://schemas.openxmlformats.org/drawingml/2006/main" r:id="rId19" tgtFrame="&quot;_sel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4C6067" id="AutoShape 1" o:spid="_x0000_s1026" href="https://www.americanbanker.com/" target="&quot;_self&quot;" style="width:26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I1n1gEAAJ8DAAAOAAAAZHJzL2Uyb0RvYy54bWysU8GO0zAQvSPxD5bvNG3pbiFqulrtahHS&#10;wiItfIDr2IlF4jEzbtPy9YydblvghujB8sy4b968eVnd7PtO7AySA1/J2WQqhfEaauebSn77+vDm&#10;nRQUla9VB95U8mBI3qxfv1oNoTRzaKGrDQoG8VQOoZJtjKEsCtKt6RVNIBjPRQvYq8ghNkWNamD0&#10;vivm0+l1MQDWAUEbIs7ej0W5zvjWGh2frCUTRVdJ5hbzifncpLNYr1TZoAqt00ca6h9Y9Mp5bnqC&#10;uldRiS26v6B6pxEIbJxo6Auw1mmTZ+BpZtM/pnluVTB5FhaHwkkm+n+w+vPuOXzBRJ3CI+jvJDzc&#10;tco35pYCy8dLlecUIgytUTUzmCXtiiFQecJIATGa2AyfoOZtq22ELMveYp968MBin9U/nNQ3+yg0&#10;J9/yb3nFS9JcWyyv53xPLVT58u+AFD8Y6EW6VBKZXkZXu0eK49OXJ6mZhwfXdXnDnf8twZgpk9kn&#10;wskuVG6gPjB5hNEl7Gq+tIA/pRjYIZWkH1uFRoruo2cB3s8Wi2SpHCyulnMO8LKyuaworxmqklGK&#10;8XoXRxtuA7qmzTqPHG9ZNOvyPGdWR7LsgqzI0bHJZpdxfnX+rta/AAAA//8DAFBLAwQUAAYACAAA&#10;ACEABiyQg9gAAAAEAQAADwAAAGRycy9kb3ducmV2LnhtbEyPQWvCQBCF7wX/wzJCb3XTgFbSTKQI&#10;IumhEPUHrNlpEszOhuyq6b/vtJf2MsPjDW++l28m16sbjaHzjPC8SEAR19523CCcjrunNagQDVvT&#10;eyaELwqwKWYPucmsv3NFt0NslIRwyAxCG+OQaR3qlpwJCz8Qi/fpR2eiyLHRdjR3CXe9TpNkpZ3p&#10;WD60ZqBtS/XlcHUI6ZrsR9lFvy8vZbVix++nao/4OJ/eXkFFmuLfMfzgCzoUwnT2V7ZB9QhSJP5O&#10;8ZbpUuQZ4UW2LnL9H774BgAA//8DAFBLAQItABQABgAIAAAAIQC2gziS/gAAAOEBAAATAAAAAAAA&#10;AAAAAAAAAAAAAABbQ29udGVudF9UeXBlc10ueG1sUEsBAi0AFAAGAAgAAAAhADj9If/WAAAAlAEA&#10;AAsAAAAAAAAAAAAAAAAALwEAAF9yZWxzLy5yZWxzUEsBAi0AFAAGAAgAAAAhAPkEjWfWAQAAnwMA&#10;AA4AAAAAAAAAAAAAAAAALgIAAGRycy9lMm9Eb2MueG1sUEsBAi0AFAAGAAgAAAAhAAYskIPYAAAA&#10;BAEAAA8AAAAAAAAAAAAAAAAAMAQAAGRycy9kb3ducmV2LnhtbFBLBQYAAAAABAAEAPMAAAA1BQAA&#10;AAA=&#10;" o:button="t" filled="f" stroked="f">
                <v:fill o:detectmouseclick="t"/>
                <o:lock v:ext="edit" aspectratio="t"/>
                <w10:anchorlock/>
              </v:rect>
            </w:pict>
          </mc:Fallback>
        </mc:AlternateContent>
      </w:r>
    </w:p>
    <w:p w14:paraId="067207E1" w14:textId="77777777" w:rsidR="00D52C2F" w:rsidRPr="00D52C2F" w:rsidRDefault="00D52C2F" w:rsidP="00D63E14">
      <w:pPr>
        <w:rPr>
          <w:b/>
          <w:bCs/>
          <w:color w:val="000000"/>
          <w:szCs w:val="24"/>
          <w:shd w:val="clear" w:color="auto" w:fill="FFFFFF"/>
        </w:rPr>
      </w:pPr>
    </w:p>
    <w:p w14:paraId="14D2A7D3" w14:textId="77777777" w:rsidR="00D52C2F" w:rsidRDefault="00D52C2F" w:rsidP="00D63E14">
      <w:pPr>
        <w:rPr>
          <w:color w:val="000000"/>
          <w:szCs w:val="24"/>
          <w:shd w:val="clear" w:color="auto" w:fill="FFFFFF"/>
        </w:rPr>
      </w:pPr>
    </w:p>
    <w:p w14:paraId="57549A8D" w14:textId="77777777" w:rsidR="00931069" w:rsidRPr="00E53447" w:rsidRDefault="00931069" w:rsidP="00D63E14">
      <w:pPr>
        <w:rPr>
          <w:color w:val="000000"/>
          <w:szCs w:val="24"/>
          <w:shd w:val="clear" w:color="auto" w:fill="FFFFFF"/>
        </w:rPr>
      </w:pPr>
    </w:p>
    <w:p w14:paraId="525E674D" w14:textId="44A3C3F7" w:rsidR="001330F6" w:rsidRPr="00063072" w:rsidRDefault="005B21F3" w:rsidP="00D63E14">
      <w:pPr>
        <w:rPr>
          <w:szCs w:val="24"/>
        </w:rPr>
      </w:pPr>
      <w:r>
        <w:rPr>
          <w:szCs w:val="24"/>
        </w:rPr>
        <w:t xml:space="preserve"> </w:t>
      </w:r>
    </w:p>
    <w:p w14:paraId="6C0798F4" w14:textId="12763AD2" w:rsidR="00281199" w:rsidRDefault="00281199" w:rsidP="00A6663D">
      <w:pPr>
        <w:spacing w:after="0"/>
        <w:rPr>
          <w:rFonts w:ascii="var(--bodyFont)" w:eastAsia="Times New Roman" w:hAnsi="var(--bodyFont)" w:cs="Segoe UI"/>
          <w:color w:val="333333"/>
          <w:sz w:val="21"/>
          <w:szCs w:val="21"/>
        </w:rPr>
      </w:pPr>
    </w:p>
    <w:p w14:paraId="1517D654" w14:textId="7E6B064A" w:rsidR="005F4851" w:rsidRDefault="00281199" w:rsidP="00A6663D">
      <w:pPr>
        <w:spacing w:after="0"/>
      </w:pPr>
      <w:r>
        <w:rPr>
          <w:rFonts w:ascii="var(--bodyFont)" w:eastAsia="Times New Roman" w:hAnsi="var(--bodyFont)" w:cs="Segoe UI"/>
          <w:color w:val="333333"/>
          <w:sz w:val="21"/>
          <w:szCs w:val="21"/>
        </w:rPr>
        <w:t xml:space="preserve"> </w:t>
      </w:r>
    </w:p>
    <w:p w14:paraId="5FF36006" w14:textId="77777777" w:rsidR="00A6663D" w:rsidRDefault="00A6663D" w:rsidP="00A6663D">
      <w:pPr>
        <w:spacing w:after="0"/>
      </w:pPr>
    </w:p>
    <w:p w14:paraId="20F809A8" w14:textId="77777777" w:rsidR="00A6663D" w:rsidRDefault="00A6663D" w:rsidP="00A6663D">
      <w:pPr>
        <w:spacing w:after="0"/>
      </w:pPr>
    </w:p>
    <w:p w14:paraId="712FA033" w14:textId="77777777" w:rsidR="00A6663D" w:rsidRDefault="00A6663D" w:rsidP="00A6663D">
      <w:pPr>
        <w:spacing w:after="0"/>
      </w:pPr>
    </w:p>
    <w:p w14:paraId="2BAE4248" w14:textId="77777777" w:rsidR="00E50009" w:rsidRDefault="00E50009"/>
    <w:sectPr w:rsidR="00E500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8342E" w14:textId="77777777" w:rsidR="00354163" w:rsidRDefault="00354163" w:rsidP="00A1342E">
      <w:pPr>
        <w:spacing w:after="0" w:line="240" w:lineRule="auto"/>
      </w:pPr>
      <w:r>
        <w:separator/>
      </w:r>
    </w:p>
  </w:endnote>
  <w:endnote w:type="continuationSeparator" w:id="0">
    <w:p w14:paraId="55A7C78D" w14:textId="77777777" w:rsidR="00354163" w:rsidRDefault="00354163" w:rsidP="00A1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ar(--bodyFon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67FB8" w14:textId="77777777" w:rsidR="00354163" w:rsidRDefault="00354163" w:rsidP="00A1342E">
      <w:pPr>
        <w:spacing w:after="0" w:line="240" w:lineRule="auto"/>
      </w:pPr>
      <w:r>
        <w:separator/>
      </w:r>
    </w:p>
  </w:footnote>
  <w:footnote w:type="continuationSeparator" w:id="0">
    <w:p w14:paraId="726E45B0" w14:textId="77777777" w:rsidR="00354163" w:rsidRDefault="00354163" w:rsidP="00A1342E">
      <w:pPr>
        <w:spacing w:after="0" w:line="240" w:lineRule="auto"/>
      </w:pPr>
      <w:r>
        <w:continuationSeparator/>
      </w:r>
    </w:p>
  </w:footnote>
  <w:footnote w:id="1">
    <w:p w14:paraId="5AAC722B" w14:textId="77E176FC" w:rsidR="00A1342E" w:rsidRDefault="00A1342E">
      <w:pPr>
        <w:pStyle w:val="FootnoteText"/>
      </w:pPr>
      <w:r>
        <w:rPr>
          <w:rStyle w:val="FootnoteReference"/>
        </w:rPr>
        <w:footnoteRef/>
      </w:r>
      <w:r>
        <w:t xml:space="preserve"> </w:t>
      </w:r>
      <w:r w:rsidR="00212336">
        <w:t xml:space="preserve">Based on a review of </w:t>
      </w:r>
      <w:proofErr w:type="gramStart"/>
      <w:r w:rsidR="00212336">
        <w:t>several</w:t>
      </w:r>
      <w:proofErr w:type="gramEnd"/>
      <w:r w:rsidR="00212336">
        <w:t xml:space="preserve"> </w:t>
      </w:r>
      <w:r w:rsidR="00E53447">
        <w:t>Organization Certificates</w:t>
      </w:r>
      <w:r w:rsidR="00E60636">
        <w:t xml:space="preserve"> available</w:t>
      </w:r>
      <w:r w:rsidR="001208C3">
        <w:t xml:space="preserve"> </w:t>
      </w:r>
      <w:r w:rsidR="00E60636">
        <w:t>on Flub websites. Not all are available.</w:t>
      </w:r>
    </w:p>
  </w:footnote>
  <w:footnote w:id="2">
    <w:p w14:paraId="33AA93E2" w14:textId="7815A6BA" w:rsidR="00C24144" w:rsidRDefault="00C24144">
      <w:pPr>
        <w:pStyle w:val="FootnoteText"/>
      </w:pPr>
      <w:r>
        <w:rPr>
          <w:rStyle w:val="FootnoteReference"/>
        </w:rPr>
        <w:footnoteRef/>
      </w:r>
      <w:r>
        <w:t xml:space="preserve"> </w:t>
      </w:r>
      <w:r w:rsidR="002F16AC">
        <w:t>Bear in mind that the lobbyist</w:t>
      </w:r>
      <w:r w:rsidR="00D81372">
        <w:t>’</w:t>
      </w:r>
      <w:r w:rsidR="002F16AC">
        <w:t>s compensation and</w:t>
      </w:r>
      <w:r w:rsidR="00A41891">
        <w:t xml:space="preserve"> the CEO compensation of the eleven Flubs</w:t>
      </w:r>
      <w:r w:rsidR="00C0296F">
        <w:t xml:space="preserve"> that averages $2.9 million</w:t>
      </w:r>
      <w:r w:rsidR="00B6217D">
        <w:t xml:space="preserve"> per CEO</w:t>
      </w:r>
      <w:r w:rsidR="00C0296F">
        <w:t xml:space="preserve"> exceed </w:t>
      </w:r>
      <w:r w:rsidR="00C11A9B">
        <w:t xml:space="preserve">$35 million. </w:t>
      </w:r>
      <w:r w:rsidR="00B42409">
        <w:t xml:space="preserve">Every dollar </w:t>
      </w:r>
      <w:r w:rsidR="00CC3BE9">
        <w:t xml:space="preserve">spent on </w:t>
      </w:r>
      <w:r w:rsidR="00B42409">
        <w:t>lobby</w:t>
      </w:r>
      <w:r w:rsidR="00E12218">
        <w:t>ists</w:t>
      </w:r>
      <w:r w:rsidR="00B42409">
        <w:t xml:space="preserve"> </w:t>
      </w:r>
      <w:r w:rsidR="00CC3BE9">
        <w:t xml:space="preserve">and CEO compensation lowers the amount available </w:t>
      </w:r>
      <w:r w:rsidR="00E12218">
        <w:t>for affordable housing by 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3D"/>
    <w:rsid w:val="0002562E"/>
    <w:rsid w:val="00027E12"/>
    <w:rsid w:val="00040CD4"/>
    <w:rsid w:val="00057E78"/>
    <w:rsid w:val="00063072"/>
    <w:rsid w:val="000631F2"/>
    <w:rsid w:val="0006321E"/>
    <w:rsid w:val="00070EC9"/>
    <w:rsid w:val="00075697"/>
    <w:rsid w:val="0008146B"/>
    <w:rsid w:val="000A009D"/>
    <w:rsid w:val="000A0461"/>
    <w:rsid w:val="000B7DC8"/>
    <w:rsid w:val="000C5E03"/>
    <w:rsid w:val="000E2C1A"/>
    <w:rsid w:val="000E77A1"/>
    <w:rsid w:val="000F158E"/>
    <w:rsid w:val="000F3817"/>
    <w:rsid w:val="000F549A"/>
    <w:rsid w:val="001023D8"/>
    <w:rsid w:val="0010256D"/>
    <w:rsid w:val="001031F3"/>
    <w:rsid w:val="00106007"/>
    <w:rsid w:val="001075E8"/>
    <w:rsid w:val="001078AB"/>
    <w:rsid w:val="001208C3"/>
    <w:rsid w:val="001211C4"/>
    <w:rsid w:val="00124D9F"/>
    <w:rsid w:val="00125D42"/>
    <w:rsid w:val="001330F6"/>
    <w:rsid w:val="0013594D"/>
    <w:rsid w:val="0015086F"/>
    <w:rsid w:val="00164A3D"/>
    <w:rsid w:val="001971B7"/>
    <w:rsid w:val="001C1FA4"/>
    <w:rsid w:val="001C3AF2"/>
    <w:rsid w:val="001F2C05"/>
    <w:rsid w:val="001F6D88"/>
    <w:rsid w:val="00210B72"/>
    <w:rsid w:val="00212336"/>
    <w:rsid w:val="00220D94"/>
    <w:rsid w:val="00241833"/>
    <w:rsid w:val="00242F3D"/>
    <w:rsid w:val="00244373"/>
    <w:rsid w:val="0024619F"/>
    <w:rsid w:val="00251A85"/>
    <w:rsid w:val="00252789"/>
    <w:rsid w:val="002621A3"/>
    <w:rsid w:val="00267027"/>
    <w:rsid w:val="00270563"/>
    <w:rsid w:val="00277FE8"/>
    <w:rsid w:val="00280916"/>
    <w:rsid w:val="00281199"/>
    <w:rsid w:val="0028639F"/>
    <w:rsid w:val="00286936"/>
    <w:rsid w:val="002950BF"/>
    <w:rsid w:val="002A1790"/>
    <w:rsid w:val="002A6FAA"/>
    <w:rsid w:val="002B64A7"/>
    <w:rsid w:val="002B7A5C"/>
    <w:rsid w:val="002C2B3A"/>
    <w:rsid w:val="002C466E"/>
    <w:rsid w:val="002D7405"/>
    <w:rsid w:val="002E23B5"/>
    <w:rsid w:val="002F16AC"/>
    <w:rsid w:val="002F4023"/>
    <w:rsid w:val="00305ADB"/>
    <w:rsid w:val="00317B68"/>
    <w:rsid w:val="003239AF"/>
    <w:rsid w:val="0032499A"/>
    <w:rsid w:val="00346BEE"/>
    <w:rsid w:val="00354163"/>
    <w:rsid w:val="00364E9B"/>
    <w:rsid w:val="00370DC4"/>
    <w:rsid w:val="003816D3"/>
    <w:rsid w:val="00393454"/>
    <w:rsid w:val="003B0701"/>
    <w:rsid w:val="003B3CC7"/>
    <w:rsid w:val="003C3950"/>
    <w:rsid w:val="003D4CE8"/>
    <w:rsid w:val="003E3C13"/>
    <w:rsid w:val="003E466D"/>
    <w:rsid w:val="003F02EE"/>
    <w:rsid w:val="003F5F73"/>
    <w:rsid w:val="00406AAF"/>
    <w:rsid w:val="00407E26"/>
    <w:rsid w:val="00415A4A"/>
    <w:rsid w:val="00421210"/>
    <w:rsid w:val="00427542"/>
    <w:rsid w:val="0044236F"/>
    <w:rsid w:val="004511A4"/>
    <w:rsid w:val="0045607B"/>
    <w:rsid w:val="004633B5"/>
    <w:rsid w:val="00465371"/>
    <w:rsid w:val="004709C3"/>
    <w:rsid w:val="00490A5D"/>
    <w:rsid w:val="00497583"/>
    <w:rsid w:val="004A08BD"/>
    <w:rsid w:val="004C5C09"/>
    <w:rsid w:val="004C761C"/>
    <w:rsid w:val="004E540F"/>
    <w:rsid w:val="004F64A0"/>
    <w:rsid w:val="00502816"/>
    <w:rsid w:val="00505C95"/>
    <w:rsid w:val="005100D2"/>
    <w:rsid w:val="00512E6E"/>
    <w:rsid w:val="00517DED"/>
    <w:rsid w:val="00523158"/>
    <w:rsid w:val="00535977"/>
    <w:rsid w:val="0055310C"/>
    <w:rsid w:val="0055472A"/>
    <w:rsid w:val="00561CA0"/>
    <w:rsid w:val="0056385A"/>
    <w:rsid w:val="005703CB"/>
    <w:rsid w:val="0057097B"/>
    <w:rsid w:val="00572986"/>
    <w:rsid w:val="00582A67"/>
    <w:rsid w:val="005919A5"/>
    <w:rsid w:val="005964DB"/>
    <w:rsid w:val="005A37DA"/>
    <w:rsid w:val="005B21F3"/>
    <w:rsid w:val="005B61B0"/>
    <w:rsid w:val="005D4DF1"/>
    <w:rsid w:val="005F4851"/>
    <w:rsid w:val="00613378"/>
    <w:rsid w:val="00636767"/>
    <w:rsid w:val="00642BA4"/>
    <w:rsid w:val="00653DD7"/>
    <w:rsid w:val="00654193"/>
    <w:rsid w:val="006549F4"/>
    <w:rsid w:val="006561F2"/>
    <w:rsid w:val="00661182"/>
    <w:rsid w:val="006629D2"/>
    <w:rsid w:val="00662C2F"/>
    <w:rsid w:val="00676170"/>
    <w:rsid w:val="00685AE8"/>
    <w:rsid w:val="00691B0C"/>
    <w:rsid w:val="0069632B"/>
    <w:rsid w:val="00697FC3"/>
    <w:rsid w:val="006A4EA6"/>
    <w:rsid w:val="006A7BA2"/>
    <w:rsid w:val="006B0535"/>
    <w:rsid w:val="006C25BD"/>
    <w:rsid w:val="006D141D"/>
    <w:rsid w:val="006D4882"/>
    <w:rsid w:val="006E35AC"/>
    <w:rsid w:val="006E49C9"/>
    <w:rsid w:val="006E7EE3"/>
    <w:rsid w:val="006F14DA"/>
    <w:rsid w:val="00705899"/>
    <w:rsid w:val="00720575"/>
    <w:rsid w:val="0072111F"/>
    <w:rsid w:val="00723A3D"/>
    <w:rsid w:val="00732AD9"/>
    <w:rsid w:val="00735D79"/>
    <w:rsid w:val="00757E0C"/>
    <w:rsid w:val="0076435D"/>
    <w:rsid w:val="00764E44"/>
    <w:rsid w:val="00771247"/>
    <w:rsid w:val="00773238"/>
    <w:rsid w:val="00783D39"/>
    <w:rsid w:val="007856F6"/>
    <w:rsid w:val="007A391B"/>
    <w:rsid w:val="007A39B5"/>
    <w:rsid w:val="007C7924"/>
    <w:rsid w:val="007D138E"/>
    <w:rsid w:val="007E2DEB"/>
    <w:rsid w:val="007F3338"/>
    <w:rsid w:val="0080130B"/>
    <w:rsid w:val="00803A8B"/>
    <w:rsid w:val="00816EAC"/>
    <w:rsid w:val="008426B2"/>
    <w:rsid w:val="008428F0"/>
    <w:rsid w:val="008577C9"/>
    <w:rsid w:val="00865D43"/>
    <w:rsid w:val="00887CE5"/>
    <w:rsid w:val="008942FB"/>
    <w:rsid w:val="008969EE"/>
    <w:rsid w:val="008B45F7"/>
    <w:rsid w:val="008B691C"/>
    <w:rsid w:val="008C3A4F"/>
    <w:rsid w:val="008E46A4"/>
    <w:rsid w:val="008F6BE4"/>
    <w:rsid w:val="008F7045"/>
    <w:rsid w:val="009002C1"/>
    <w:rsid w:val="009019A6"/>
    <w:rsid w:val="009078A5"/>
    <w:rsid w:val="00917901"/>
    <w:rsid w:val="00931069"/>
    <w:rsid w:val="00933DCC"/>
    <w:rsid w:val="00940565"/>
    <w:rsid w:val="0094131C"/>
    <w:rsid w:val="009441A1"/>
    <w:rsid w:val="0096733A"/>
    <w:rsid w:val="0097141F"/>
    <w:rsid w:val="00987ABE"/>
    <w:rsid w:val="00993673"/>
    <w:rsid w:val="009B5034"/>
    <w:rsid w:val="009B51D8"/>
    <w:rsid w:val="009C1C54"/>
    <w:rsid w:val="009C332E"/>
    <w:rsid w:val="009D688D"/>
    <w:rsid w:val="009E1106"/>
    <w:rsid w:val="009F0574"/>
    <w:rsid w:val="009F3218"/>
    <w:rsid w:val="009F5CDB"/>
    <w:rsid w:val="009F5FEA"/>
    <w:rsid w:val="00A01A21"/>
    <w:rsid w:val="00A1328E"/>
    <w:rsid w:val="00A1342E"/>
    <w:rsid w:val="00A15DCF"/>
    <w:rsid w:val="00A20827"/>
    <w:rsid w:val="00A27FD3"/>
    <w:rsid w:val="00A41891"/>
    <w:rsid w:val="00A52F81"/>
    <w:rsid w:val="00A6663D"/>
    <w:rsid w:val="00A71007"/>
    <w:rsid w:val="00A76D4C"/>
    <w:rsid w:val="00A81856"/>
    <w:rsid w:val="00A9049C"/>
    <w:rsid w:val="00A9178C"/>
    <w:rsid w:val="00AA37D3"/>
    <w:rsid w:val="00AB1672"/>
    <w:rsid w:val="00AD2D61"/>
    <w:rsid w:val="00AD3370"/>
    <w:rsid w:val="00AD3B29"/>
    <w:rsid w:val="00AF1A05"/>
    <w:rsid w:val="00AF6436"/>
    <w:rsid w:val="00B00090"/>
    <w:rsid w:val="00B01880"/>
    <w:rsid w:val="00B05753"/>
    <w:rsid w:val="00B1786E"/>
    <w:rsid w:val="00B2114E"/>
    <w:rsid w:val="00B21CED"/>
    <w:rsid w:val="00B339F9"/>
    <w:rsid w:val="00B42409"/>
    <w:rsid w:val="00B6217D"/>
    <w:rsid w:val="00B65D39"/>
    <w:rsid w:val="00B71728"/>
    <w:rsid w:val="00B816C4"/>
    <w:rsid w:val="00B8495D"/>
    <w:rsid w:val="00B84F67"/>
    <w:rsid w:val="00B93D4A"/>
    <w:rsid w:val="00B95BD8"/>
    <w:rsid w:val="00BA0489"/>
    <w:rsid w:val="00BA39E9"/>
    <w:rsid w:val="00BB237C"/>
    <w:rsid w:val="00BB2827"/>
    <w:rsid w:val="00BB7CD2"/>
    <w:rsid w:val="00BC19F4"/>
    <w:rsid w:val="00BC335E"/>
    <w:rsid w:val="00BC3428"/>
    <w:rsid w:val="00BC483B"/>
    <w:rsid w:val="00BC6B1F"/>
    <w:rsid w:val="00BD32F6"/>
    <w:rsid w:val="00BD5990"/>
    <w:rsid w:val="00BD59D2"/>
    <w:rsid w:val="00BE697C"/>
    <w:rsid w:val="00BE7D99"/>
    <w:rsid w:val="00C0296F"/>
    <w:rsid w:val="00C11A9B"/>
    <w:rsid w:val="00C1687B"/>
    <w:rsid w:val="00C24144"/>
    <w:rsid w:val="00C24DC2"/>
    <w:rsid w:val="00C265CA"/>
    <w:rsid w:val="00C3070E"/>
    <w:rsid w:val="00C433FC"/>
    <w:rsid w:val="00C50C35"/>
    <w:rsid w:val="00C763BF"/>
    <w:rsid w:val="00C83C83"/>
    <w:rsid w:val="00C87A65"/>
    <w:rsid w:val="00CA0904"/>
    <w:rsid w:val="00CA72F1"/>
    <w:rsid w:val="00CB131E"/>
    <w:rsid w:val="00CC3BE9"/>
    <w:rsid w:val="00CD0116"/>
    <w:rsid w:val="00CE6425"/>
    <w:rsid w:val="00CF1FF9"/>
    <w:rsid w:val="00D105D1"/>
    <w:rsid w:val="00D147AD"/>
    <w:rsid w:val="00D16545"/>
    <w:rsid w:val="00D16B5D"/>
    <w:rsid w:val="00D16DC1"/>
    <w:rsid w:val="00D17EFC"/>
    <w:rsid w:val="00D20D77"/>
    <w:rsid w:val="00D21739"/>
    <w:rsid w:val="00D24682"/>
    <w:rsid w:val="00D407CF"/>
    <w:rsid w:val="00D40819"/>
    <w:rsid w:val="00D50410"/>
    <w:rsid w:val="00D52C2F"/>
    <w:rsid w:val="00D6324D"/>
    <w:rsid w:val="00D63E14"/>
    <w:rsid w:val="00D65AC0"/>
    <w:rsid w:val="00D76089"/>
    <w:rsid w:val="00D779C5"/>
    <w:rsid w:val="00D811C9"/>
    <w:rsid w:val="00D81372"/>
    <w:rsid w:val="00D846B9"/>
    <w:rsid w:val="00D91962"/>
    <w:rsid w:val="00DA114A"/>
    <w:rsid w:val="00DA1697"/>
    <w:rsid w:val="00DA6C9C"/>
    <w:rsid w:val="00DB70D5"/>
    <w:rsid w:val="00DD6579"/>
    <w:rsid w:val="00DE29AA"/>
    <w:rsid w:val="00DE6B37"/>
    <w:rsid w:val="00DE7893"/>
    <w:rsid w:val="00DF7F5D"/>
    <w:rsid w:val="00E0256F"/>
    <w:rsid w:val="00E06E04"/>
    <w:rsid w:val="00E12218"/>
    <w:rsid w:val="00E124E7"/>
    <w:rsid w:val="00E22F26"/>
    <w:rsid w:val="00E27E33"/>
    <w:rsid w:val="00E30BCB"/>
    <w:rsid w:val="00E3348B"/>
    <w:rsid w:val="00E35D10"/>
    <w:rsid w:val="00E50009"/>
    <w:rsid w:val="00E53447"/>
    <w:rsid w:val="00E60636"/>
    <w:rsid w:val="00E84F9F"/>
    <w:rsid w:val="00E8719E"/>
    <w:rsid w:val="00EA3F89"/>
    <w:rsid w:val="00EB09E3"/>
    <w:rsid w:val="00EC510A"/>
    <w:rsid w:val="00EC7849"/>
    <w:rsid w:val="00ED1EEF"/>
    <w:rsid w:val="00ED32B4"/>
    <w:rsid w:val="00ED3369"/>
    <w:rsid w:val="00ED5675"/>
    <w:rsid w:val="00ED58DF"/>
    <w:rsid w:val="00ED69C4"/>
    <w:rsid w:val="00EE71AE"/>
    <w:rsid w:val="00F02D5F"/>
    <w:rsid w:val="00F06F75"/>
    <w:rsid w:val="00F13B8C"/>
    <w:rsid w:val="00F2241E"/>
    <w:rsid w:val="00F4201F"/>
    <w:rsid w:val="00F47CF6"/>
    <w:rsid w:val="00F52998"/>
    <w:rsid w:val="00F53FDC"/>
    <w:rsid w:val="00F54BAF"/>
    <w:rsid w:val="00F65CFE"/>
    <w:rsid w:val="00F8222C"/>
    <w:rsid w:val="00F91652"/>
    <w:rsid w:val="00F93EBB"/>
    <w:rsid w:val="00FA5604"/>
    <w:rsid w:val="00FA673E"/>
    <w:rsid w:val="00FB31BC"/>
    <w:rsid w:val="00FD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B91E"/>
  <w15:chartTrackingRefBased/>
  <w15:docId w15:val="{B543139C-9A40-48CF-B6AE-A7218BA5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63D"/>
    <w:pPr>
      <w:spacing w:line="254" w:lineRule="auto"/>
    </w:pPr>
    <w:rPr>
      <w:kern w:val="0"/>
      <w14:ligatures w14:val="none"/>
    </w:rPr>
  </w:style>
  <w:style w:type="paragraph" w:styleId="Heading1">
    <w:name w:val="heading 1"/>
    <w:basedOn w:val="Normal"/>
    <w:next w:val="Normal"/>
    <w:link w:val="Heading1Char"/>
    <w:uiPriority w:val="9"/>
    <w:qFormat/>
    <w:rsid w:val="00A6663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663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663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663D"/>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6663D"/>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6663D"/>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6663D"/>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6663D"/>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6663D"/>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E77A1"/>
    <w:pPr>
      <w:framePr w:w="7920" w:h="1980" w:hRule="exact" w:hSpace="180" w:wrap="auto" w:hAnchor="page" w:xAlign="center" w:yAlign="bottom"/>
      <w:spacing w:after="0" w:line="240" w:lineRule="auto"/>
      <w:ind w:left="2880"/>
    </w:pPr>
    <w:rPr>
      <w:rFonts w:ascii="Arial" w:eastAsiaTheme="majorEastAsia" w:hAnsi="Arial" w:cstheme="majorBidi"/>
      <w:b/>
      <w:kern w:val="2"/>
      <w:szCs w:val="24"/>
      <w14:ligatures w14:val="standardContextual"/>
    </w:rPr>
  </w:style>
  <w:style w:type="character" w:customStyle="1" w:styleId="Heading1Char">
    <w:name w:val="Heading 1 Char"/>
    <w:basedOn w:val="DefaultParagraphFont"/>
    <w:link w:val="Heading1"/>
    <w:uiPriority w:val="9"/>
    <w:rsid w:val="00A666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6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6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6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66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66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66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66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66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663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66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63D"/>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66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663D"/>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6663D"/>
    <w:rPr>
      <w:i/>
      <w:iCs/>
      <w:color w:val="404040" w:themeColor="text1" w:themeTint="BF"/>
    </w:rPr>
  </w:style>
  <w:style w:type="paragraph" w:styleId="ListParagraph">
    <w:name w:val="List Paragraph"/>
    <w:basedOn w:val="Normal"/>
    <w:uiPriority w:val="34"/>
    <w:qFormat/>
    <w:rsid w:val="00A6663D"/>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A6663D"/>
    <w:rPr>
      <w:i/>
      <w:iCs/>
      <w:color w:val="0F4761" w:themeColor="accent1" w:themeShade="BF"/>
    </w:rPr>
  </w:style>
  <w:style w:type="paragraph" w:styleId="IntenseQuote">
    <w:name w:val="Intense Quote"/>
    <w:basedOn w:val="Normal"/>
    <w:next w:val="Normal"/>
    <w:link w:val="IntenseQuoteChar"/>
    <w:uiPriority w:val="30"/>
    <w:qFormat/>
    <w:rsid w:val="00A6663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6663D"/>
    <w:rPr>
      <w:i/>
      <w:iCs/>
      <w:color w:val="0F4761" w:themeColor="accent1" w:themeShade="BF"/>
    </w:rPr>
  </w:style>
  <w:style w:type="character" w:styleId="IntenseReference">
    <w:name w:val="Intense Reference"/>
    <w:basedOn w:val="DefaultParagraphFont"/>
    <w:uiPriority w:val="32"/>
    <w:qFormat/>
    <w:rsid w:val="00A6663D"/>
    <w:rPr>
      <w:b/>
      <w:bCs/>
      <w:smallCaps/>
      <w:color w:val="0F4761" w:themeColor="accent1" w:themeShade="BF"/>
      <w:spacing w:val="5"/>
    </w:rPr>
  </w:style>
  <w:style w:type="character" w:styleId="Hyperlink">
    <w:name w:val="Hyperlink"/>
    <w:basedOn w:val="DefaultParagraphFont"/>
    <w:uiPriority w:val="99"/>
    <w:unhideWhenUsed/>
    <w:rsid w:val="00A6663D"/>
    <w:rPr>
      <w:color w:val="467886" w:themeColor="hyperlink"/>
      <w:u w:val="single"/>
    </w:rPr>
  </w:style>
  <w:style w:type="character" w:styleId="UnresolvedMention">
    <w:name w:val="Unresolved Mention"/>
    <w:basedOn w:val="DefaultParagraphFont"/>
    <w:uiPriority w:val="99"/>
    <w:semiHidden/>
    <w:unhideWhenUsed/>
    <w:rsid w:val="000E2C1A"/>
    <w:rPr>
      <w:color w:val="605E5C"/>
      <w:shd w:val="clear" w:color="auto" w:fill="E1DFDD"/>
    </w:rPr>
  </w:style>
  <w:style w:type="paragraph" w:styleId="FootnoteText">
    <w:name w:val="footnote text"/>
    <w:basedOn w:val="Normal"/>
    <w:link w:val="FootnoteTextChar"/>
    <w:uiPriority w:val="99"/>
    <w:semiHidden/>
    <w:unhideWhenUsed/>
    <w:rsid w:val="00A134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42E"/>
    <w:rPr>
      <w:kern w:val="0"/>
      <w:sz w:val="20"/>
      <w:szCs w:val="20"/>
      <w14:ligatures w14:val="none"/>
    </w:rPr>
  </w:style>
  <w:style w:type="character" w:styleId="FootnoteReference">
    <w:name w:val="footnote reference"/>
    <w:basedOn w:val="DefaultParagraphFont"/>
    <w:uiPriority w:val="99"/>
    <w:semiHidden/>
    <w:unhideWhenUsed/>
    <w:rsid w:val="00A1342E"/>
    <w:rPr>
      <w:vertAlign w:val="superscript"/>
    </w:rPr>
  </w:style>
  <w:style w:type="paragraph" w:styleId="NormalWeb">
    <w:name w:val="Normal (Web)"/>
    <w:basedOn w:val="Normal"/>
    <w:uiPriority w:val="99"/>
    <w:unhideWhenUsed/>
    <w:rsid w:val="00FD3D7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868941">
      <w:bodyDiv w:val="1"/>
      <w:marLeft w:val="0"/>
      <w:marRight w:val="0"/>
      <w:marTop w:val="0"/>
      <w:marBottom w:val="0"/>
      <w:divBdr>
        <w:top w:val="none" w:sz="0" w:space="0" w:color="auto"/>
        <w:left w:val="none" w:sz="0" w:space="0" w:color="auto"/>
        <w:bottom w:val="none" w:sz="0" w:space="0" w:color="auto"/>
        <w:right w:val="none" w:sz="0" w:space="0" w:color="auto"/>
      </w:divBdr>
    </w:div>
    <w:div w:id="169299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ericanbanker.com/podcast/the-poignant-american-drama-of-the-home-loan-bank-system" TargetMode="External"/><Relationship Id="rId18" Type="http://schemas.openxmlformats.org/officeDocument/2006/relationships/image" Target="media/image2.png"/><Relationship Id="rId26" Type="http://schemas.openxmlformats.org/officeDocument/2006/relationships/hyperlink" Target="https://www.occ.gov/news-issuances/speeches/2021/pub-speech-2021-115.pdf" TargetMode="External"/><Relationship Id="rId21" Type="http://schemas.openxmlformats.org/officeDocument/2006/relationships/hyperlink" Target="https://www.americanbanker.com/tag/politics-and-policy" TargetMode="External"/><Relationship Id="rId34" Type="http://schemas.openxmlformats.org/officeDocument/2006/relationships/hyperlink" Target="chrome-extension://efaidnbmnnnibpcajpcglclefindmkaj/viewer.html?pdfurl=https%3A%2F%2Fwww.gsa.gov%2Fcdnstatic%2FFACA-Statute-2013.pdf" TargetMode="External"/><Relationship Id="rId7" Type="http://schemas.openxmlformats.org/officeDocument/2006/relationships/hyperlink" Target="mailto:ckhurley@bu.edu" TargetMode="External"/><Relationship Id="rId12" Type="http://schemas.openxmlformats.org/officeDocument/2006/relationships/hyperlink" Target="https://www.americanbanker.com/news/should-the-federal-home-loan-banks-become-public-benefit-corporations" TargetMode="External"/><Relationship Id="rId17" Type="http://schemas.openxmlformats.org/officeDocument/2006/relationships/image" Target="media/image1.emf"/><Relationship Id="rId25" Type="http://schemas.openxmlformats.org/officeDocument/2006/relationships/hyperlink" Target="https://www.sunypress.edu/pdf/62072.pdf" TargetMode="External"/><Relationship Id="rId33" Type="http://schemas.openxmlformats.org/officeDocument/2006/relationships/hyperlink" Target="https://www.americanbanker.com/opinion/reimagining-the-federal-home-loan-bank-system" TargetMode="External"/><Relationship Id="rId2" Type="http://schemas.openxmlformats.org/officeDocument/2006/relationships/styles" Target="styles.xml"/><Relationship Id="rId16" Type="http://schemas.openxmlformats.org/officeDocument/2006/relationships/hyperlink" Target="https://www.investopedia.com/terms/t/transferpayment.asp" TargetMode="External"/><Relationship Id="rId20" Type="http://schemas.openxmlformats.org/officeDocument/2006/relationships/hyperlink" Target="https://www.americanbanker.com/opinion/reimagining-the-federal-home-loan-bank-system" TargetMode="External"/><Relationship Id="rId29" Type="http://schemas.openxmlformats.org/officeDocument/2006/relationships/hyperlink" Target="https://www.arizent.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erriam-webster.com/dictionary/flub" TargetMode="External"/><Relationship Id="rId24" Type="http://schemas.openxmlformats.org/officeDocument/2006/relationships/image" Target="media/image3.png"/><Relationship Id="rId32" Type="http://schemas.openxmlformats.org/officeDocument/2006/relationships/hyperlink" Target="https://www.americanbanker.com/opinion/its-time-to-rethink-the-mission-of-the-federal-home-loan-bank-syste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mericanbanker.com/opinion/cbo-called-out-the-federal-home-loan-banks-its-now-up-to-congress" TargetMode="External"/><Relationship Id="rId23" Type="http://schemas.openxmlformats.org/officeDocument/2006/relationships/hyperlink" Target="https://www.americanbanker.com/author/william-m-isaac" TargetMode="External"/><Relationship Id="rId28" Type="http://schemas.openxmlformats.org/officeDocument/2006/relationships/hyperlink" Target="https://www.americanbanker.com/author/william-m-isaac" TargetMode="External"/><Relationship Id="rId36" Type="http://schemas.openxmlformats.org/officeDocument/2006/relationships/fontTable" Target="fontTable.xml"/><Relationship Id="rId10" Type="http://schemas.openxmlformats.org/officeDocument/2006/relationships/hyperlink" Target="https://www.fhfa.gov/news/videos/fhlbank-system-at-100-public-listening-session-day-1" TargetMode="External"/><Relationship Id="rId19" Type="http://schemas.openxmlformats.org/officeDocument/2006/relationships/hyperlink" Target="https://www.americanbanker.com/"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fhfa.gov/news/news-release/fhfa-announces-comprehensive-review-of-the-federal-home-loan-bank-system" TargetMode="External"/><Relationship Id="rId14" Type="http://schemas.openxmlformats.org/officeDocument/2006/relationships/hyperlink" Target="https://www.cbo.gov/publication/60064" TargetMode="External"/><Relationship Id="rId22" Type="http://schemas.openxmlformats.org/officeDocument/2006/relationships/hyperlink" Target="https://www.americanbanker.com/author/cornelius-hurley" TargetMode="External"/><Relationship Id="rId27" Type="http://schemas.openxmlformats.org/officeDocument/2006/relationships/hyperlink" Target="https://www.americanbanker.com/author/cornelius-hurley" TargetMode="External"/><Relationship Id="rId30" Type="http://schemas.openxmlformats.org/officeDocument/2006/relationships/image" Target="media/image4.png"/><Relationship Id="rId35" Type="http://schemas.openxmlformats.org/officeDocument/2006/relationships/hyperlink" Target="https://www.ots.treas.gov/news-issuances/news-releases/2021/nr-occ-2021-138.html" TargetMode="External"/><Relationship Id="rId8" Type="http://schemas.openxmlformats.org/officeDocument/2006/relationships/hyperlink" Target="https://www.fhfa.gov/sites/default/files/2024-05/FHLBank-Mission-RFI-2024.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0EE6F-861A-470A-8A8C-CF7EBEDF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16</Pages>
  <Words>4598</Words>
  <Characters>26212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dc:creator>
  <cp:keywords/>
  <dc:description/>
  <cp:lastModifiedBy>Hurley, Cornelius K</cp:lastModifiedBy>
  <cp:revision>336</cp:revision>
  <dcterms:created xsi:type="dcterms:W3CDTF">2024-07-14T14:50:00Z</dcterms:created>
  <dcterms:modified xsi:type="dcterms:W3CDTF">2024-07-16T02:32:00Z</dcterms:modified>
</cp:coreProperties>
</file>