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9525" w14:textId="77777777" w:rsidR="00AD191C" w:rsidRDefault="00AD191C" w:rsidP="00AD191C">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Ortega, Tony [mailto:tonyo@amerifirst.us]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3:58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Alt Mort Serv Discussion Paper</w:t>
      </w:r>
    </w:p>
    <w:p w14:paraId="326B9526" w14:textId="77777777" w:rsidR="00AD191C" w:rsidRDefault="00AD191C" w:rsidP="00AD191C"/>
    <w:p w14:paraId="326B9527" w14:textId="77777777" w:rsidR="00AD191C" w:rsidRDefault="00AD191C" w:rsidP="00AD191C">
      <w:r>
        <w:t>December 08, 2011</w:t>
      </w:r>
    </w:p>
    <w:p w14:paraId="326B9528" w14:textId="77777777" w:rsidR="00AD191C" w:rsidRDefault="00AD191C" w:rsidP="00AD191C"/>
    <w:p w14:paraId="326B9529" w14:textId="77777777" w:rsidR="00AD191C" w:rsidRDefault="00AD191C" w:rsidP="00AD191C">
      <w:r>
        <w:t>Mr. Edward DeMarco</w:t>
      </w:r>
    </w:p>
    <w:p w14:paraId="326B952A" w14:textId="77777777" w:rsidR="00AD191C" w:rsidRDefault="00AD191C" w:rsidP="00AD191C">
      <w:r>
        <w:t>Acting Director</w:t>
      </w:r>
    </w:p>
    <w:p w14:paraId="326B952B" w14:textId="77777777" w:rsidR="00AD191C" w:rsidRDefault="00AD191C" w:rsidP="00AD191C">
      <w:r>
        <w:t>Federal Housing Finance Agency</w:t>
      </w:r>
    </w:p>
    <w:p w14:paraId="326B952C" w14:textId="77777777" w:rsidR="00AD191C" w:rsidRDefault="00AD191C" w:rsidP="00AD191C">
      <w:r>
        <w:t>1700 G Street, NW, 4th Floor</w:t>
      </w:r>
    </w:p>
    <w:p w14:paraId="326B952D" w14:textId="77777777" w:rsidR="00AD191C" w:rsidRDefault="00AD191C" w:rsidP="00AD191C">
      <w:r>
        <w:t>Washington, DC 20552</w:t>
      </w:r>
    </w:p>
    <w:p w14:paraId="326B952E" w14:textId="77777777" w:rsidR="00AD191C" w:rsidRDefault="00AD191C" w:rsidP="00AD191C"/>
    <w:p w14:paraId="326B952F" w14:textId="77777777" w:rsidR="00AD191C" w:rsidRDefault="00AD191C" w:rsidP="00AD191C"/>
    <w:p w14:paraId="326B9530" w14:textId="77777777" w:rsidR="00AD191C" w:rsidRDefault="00AD191C" w:rsidP="00AD191C"/>
    <w:p w14:paraId="326B9531" w14:textId="77777777" w:rsidR="00AD191C" w:rsidRDefault="00AD191C" w:rsidP="00AD191C"/>
    <w:p w14:paraId="326B9532" w14:textId="77777777" w:rsidR="00AD191C" w:rsidRDefault="00AD191C" w:rsidP="00AD191C"/>
    <w:p w14:paraId="326B9533" w14:textId="77777777" w:rsidR="00AD191C" w:rsidRDefault="00AD191C" w:rsidP="00AD191C">
      <w: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326B9534" w14:textId="77777777" w:rsidR="00AD191C" w:rsidRDefault="00AD191C" w:rsidP="00AD191C"/>
    <w:p w14:paraId="326B9535" w14:textId="77777777" w:rsidR="00AD191C" w:rsidRDefault="00AD191C" w:rsidP="00AD191C">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326B9536" w14:textId="77777777" w:rsidR="00AD191C" w:rsidRDefault="00AD191C" w:rsidP="00AD191C"/>
    <w:p w14:paraId="326B9537" w14:textId="77777777" w:rsidR="00AD191C" w:rsidRDefault="00AD191C" w:rsidP="00AD191C">
      <w:r>
        <w:t xml:space="preserve">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27th discussion paper, we urge FHFA to adopt the cash reserve model.  Of the two proposals presented, it is the only one which truly meets FHFA’s stated objective while ensuring minimal disruptions to the market.  </w:t>
      </w:r>
    </w:p>
    <w:p w14:paraId="326B9538" w14:textId="77777777" w:rsidR="00AD191C" w:rsidRDefault="00AD191C" w:rsidP="00AD191C"/>
    <w:p w14:paraId="326B9539" w14:textId="77777777" w:rsidR="00AD191C" w:rsidRDefault="00AD191C" w:rsidP="00AD191C">
      <w:r>
        <w:t xml:space="preserve">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326B953A" w14:textId="77777777" w:rsidR="00AD191C" w:rsidRDefault="00AD191C" w:rsidP="00AD191C">
      <w:r>
        <w:lastRenderedPageBreak/>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326B953B" w14:textId="77777777" w:rsidR="00AD191C" w:rsidRDefault="00AD191C" w:rsidP="00AD191C"/>
    <w:p w14:paraId="326B953C" w14:textId="77777777" w:rsidR="00AD191C" w:rsidRDefault="00AD191C" w:rsidP="00AD191C">
      <w:r>
        <w:t>Thank you for your consideration of our comments.  If you have any questions, please contact the numbers below.</w:t>
      </w:r>
    </w:p>
    <w:p w14:paraId="326B953D" w14:textId="77777777" w:rsidR="00AD191C" w:rsidRDefault="00AD191C" w:rsidP="00AD191C"/>
    <w:p w14:paraId="326B953E" w14:textId="77777777" w:rsidR="00AD191C" w:rsidRDefault="00AD191C" w:rsidP="00AD191C">
      <w:r>
        <w:t>Sincerely,</w:t>
      </w:r>
    </w:p>
    <w:p w14:paraId="326B953F" w14:textId="77777777" w:rsidR="00AD191C" w:rsidRDefault="00AD191C" w:rsidP="00AD191C"/>
    <w:p w14:paraId="326B9540" w14:textId="77777777" w:rsidR="00AD191C" w:rsidRDefault="00AD191C" w:rsidP="00AD191C"/>
    <w:p w14:paraId="326B9541" w14:textId="77777777" w:rsidR="00AD191C" w:rsidRDefault="00AD191C" w:rsidP="00AD191C"/>
    <w:p w14:paraId="326B9542" w14:textId="77777777" w:rsidR="00AD191C" w:rsidRDefault="00AD191C" w:rsidP="00AD191C"/>
    <w:p w14:paraId="326B9543" w14:textId="77777777" w:rsidR="00AD191C" w:rsidRDefault="00AD191C" w:rsidP="00AD191C">
      <w:pPr>
        <w:rPr>
          <w:rFonts w:ascii="Baskerville Old Face" w:hAnsi="Baskerville Old Face"/>
          <w:b/>
          <w:bCs/>
          <w:color w:val="C00000"/>
          <w:sz w:val="28"/>
          <w:szCs w:val="28"/>
        </w:rPr>
      </w:pPr>
      <w:r>
        <w:rPr>
          <w:rFonts w:ascii="Baskerville Old Face" w:hAnsi="Baskerville Old Face"/>
          <w:b/>
          <w:bCs/>
          <w:color w:val="C00000"/>
          <w:sz w:val="28"/>
          <w:szCs w:val="28"/>
        </w:rPr>
        <w:t>Tony Ortega, CMPS</w:t>
      </w:r>
    </w:p>
    <w:p w14:paraId="326B9544" w14:textId="77777777" w:rsidR="00AD191C" w:rsidRDefault="00AD191C" w:rsidP="00AD191C">
      <w:pPr>
        <w:rPr>
          <w:rFonts w:ascii="Baskerville Old Face" w:hAnsi="Baskerville Old Face"/>
          <w:b/>
          <w:bCs/>
          <w:color w:val="C00000"/>
          <w:sz w:val="24"/>
          <w:szCs w:val="24"/>
        </w:rPr>
      </w:pPr>
      <w:r>
        <w:rPr>
          <w:rFonts w:ascii="Baskerville Old Face" w:hAnsi="Baskerville Old Face"/>
          <w:b/>
          <w:bCs/>
          <w:color w:val="C00000"/>
          <w:sz w:val="24"/>
          <w:szCs w:val="24"/>
        </w:rPr>
        <w:t xml:space="preserve">Area Production Manager </w:t>
      </w:r>
    </w:p>
    <w:p w14:paraId="326B9545" w14:textId="77777777" w:rsidR="00AD191C" w:rsidRDefault="00AD191C" w:rsidP="00AD191C">
      <w:pPr>
        <w:rPr>
          <w:rFonts w:ascii="Baskerville Old Face" w:hAnsi="Baskerville Old Face"/>
          <w:b/>
          <w:bCs/>
          <w:color w:val="C00000"/>
          <w:sz w:val="28"/>
          <w:szCs w:val="28"/>
        </w:rPr>
      </w:pPr>
      <w:r>
        <w:rPr>
          <w:rFonts w:ascii="Baskerville Old Face" w:hAnsi="Baskerville Old Face"/>
          <w:b/>
          <w:bCs/>
          <w:color w:val="C00000"/>
          <w:sz w:val="28"/>
          <w:szCs w:val="28"/>
        </w:rPr>
        <w:t>Amerifirst Financial, Inc.</w:t>
      </w:r>
    </w:p>
    <w:p w14:paraId="326B9546" w14:textId="77777777" w:rsidR="00AD191C" w:rsidRDefault="00AD191C" w:rsidP="00AD191C">
      <w:pPr>
        <w:rPr>
          <w:rFonts w:ascii="Baskerville Old Face" w:hAnsi="Baskerville Old Face"/>
          <w:b/>
          <w:bCs/>
          <w:color w:val="002060"/>
          <w:sz w:val="28"/>
          <w:szCs w:val="28"/>
        </w:rPr>
      </w:pPr>
      <w:r>
        <w:rPr>
          <w:rFonts w:ascii="Baskerville Old Face" w:hAnsi="Baskerville Old Face"/>
          <w:b/>
          <w:bCs/>
          <w:color w:val="002060"/>
          <w:sz w:val="28"/>
          <w:szCs w:val="28"/>
        </w:rPr>
        <w:t>928-502-0065 Cell</w:t>
      </w:r>
    </w:p>
    <w:p w14:paraId="326B9547" w14:textId="77777777" w:rsidR="00AD191C" w:rsidRDefault="00AD191C" w:rsidP="00AD191C">
      <w:pPr>
        <w:rPr>
          <w:rFonts w:ascii="Baskerville Old Face" w:hAnsi="Baskerville Old Face"/>
          <w:b/>
          <w:bCs/>
          <w:color w:val="002060"/>
          <w:sz w:val="28"/>
          <w:szCs w:val="28"/>
        </w:rPr>
      </w:pPr>
      <w:r>
        <w:rPr>
          <w:rFonts w:ascii="Baskerville Old Face" w:hAnsi="Baskerville Old Face"/>
          <w:b/>
          <w:bCs/>
          <w:color w:val="002060"/>
          <w:sz w:val="28"/>
          <w:szCs w:val="28"/>
        </w:rPr>
        <w:t>928-783-5343 Office</w:t>
      </w:r>
    </w:p>
    <w:p w14:paraId="326B9548" w14:textId="77777777" w:rsidR="00AD191C" w:rsidRDefault="008D357E" w:rsidP="00AD191C">
      <w:pPr>
        <w:rPr>
          <w:rFonts w:ascii="Baskerville Old Face" w:hAnsi="Baskerville Old Face"/>
          <w:b/>
          <w:bCs/>
          <w:color w:val="002060"/>
          <w:sz w:val="28"/>
          <w:szCs w:val="28"/>
        </w:rPr>
      </w:pPr>
      <w:hyperlink r:id="rId7" w:history="1">
        <w:r w:rsidR="00AD191C">
          <w:rPr>
            <w:rStyle w:val="Hyperlink"/>
            <w:rFonts w:ascii="Baskerville Old Face" w:hAnsi="Baskerville Old Face"/>
            <w:b/>
            <w:bCs/>
            <w:sz w:val="28"/>
            <w:szCs w:val="28"/>
          </w:rPr>
          <w:t>tonyo@amerifirst.us</w:t>
        </w:r>
      </w:hyperlink>
    </w:p>
    <w:p w14:paraId="326B9549" w14:textId="77777777" w:rsidR="00AD191C" w:rsidRDefault="00AD191C" w:rsidP="00AD191C">
      <w:pPr>
        <w:rPr>
          <w:rFonts w:ascii="Baskerville Old Face" w:hAnsi="Baskerville Old Face"/>
          <w:b/>
          <w:bCs/>
          <w:color w:val="002060"/>
          <w:sz w:val="28"/>
          <w:szCs w:val="28"/>
        </w:rPr>
      </w:pPr>
      <w:r>
        <w:rPr>
          <w:rFonts w:ascii="Baskerville Old Face" w:hAnsi="Baskerville Old Face"/>
          <w:b/>
          <w:bCs/>
          <w:color w:val="002060"/>
          <w:sz w:val="28"/>
          <w:szCs w:val="28"/>
        </w:rPr>
        <w:t>565 S. 4</w:t>
      </w:r>
      <w:r>
        <w:rPr>
          <w:rFonts w:ascii="Baskerville Old Face" w:hAnsi="Baskerville Old Face"/>
          <w:b/>
          <w:bCs/>
          <w:color w:val="002060"/>
          <w:sz w:val="28"/>
          <w:szCs w:val="28"/>
          <w:vertAlign w:val="superscript"/>
        </w:rPr>
        <w:t>th</w:t>
      </w:r>
      <w:r>
        <w:rPr>
          <w:rFonts w:ascii="Baskerville Old Face" w:hAnsi="Baskerville Old Face"/>
          <w:b/>
          <w:bCs/>
          <w:color w:val="002060"/>
          <w:sz w:val="28"/>
          <w:szCs w:val="28"/>
        </w:rPr>
        <w:t xml:space="preserve"> Avenue </w:t>
      </w:r>
    </w:p>
    <w:p w14:paraId="326B954A" w14:textId="77777777" w:rsidR="00AD191C" w:rsidRDefault="00AD191C" w:rsidP="00AD191C">
      <w:pPr>
        <w:rPr>
          <w:rFonts w:ascii="Baskerville Old Face" w:hAnsi="Baskerville Old Face"/>
          <w:b/>
          <w:bCs/>
          <w:color w:val="002060"/>
          <w:sz w:val="28"/>
          <w:szCs w:val="28"/>
        </w:rPr>
      </w:pPr>
      <w:r>
        <w:rPr>
          <w:rFonts w:ascii="Baskerville Old Face" w:hAnsi="Baskerville Old Face"/>
          <w:b/>
          <w:bCs/>
          <w:color w:val="002060"/>
          <w:sz w:val="28"/>
          <w:szCs w:val="28"/>
        </w:rPr>
        <w:t>Yuma AZ 85364</w:t>
      </w:r>
    </w:p>
    <w:p w14:paraId="326B954B" w14:textId="77777777" w:rsidR="00AD191C" w:rsidRDefault="00AD191C" w:rsidP="00AD191C">
      <w:pPr>
        <w:rPr>
          <w:rFonts w:ascii="Baskerville Old Face" w:hAnsi="Baskerville Old Face"/>
          <w:b/>
          <w:bCs/>
          <w:color w:val="002060"/>
          <w:sz w:val="24"/>
          <w:szCs w:val="24"/>
        </w:rPr>
      </w:pPr>
      <w:r>
        <w:rPr>
          <w:rFonts w:ascii="Baskerville Old Face" w:hAnsi="Baskerville Old Face"/>
          <w:b/>
          <w:bCs/>
          <w:color w:val="002060"/>
          <w:sz w:val="24"/>
          <w:szCs w:val="24"/>
        </w:rPr>
        <w:t>LO license in AZ and CA</w:t>
      </w:r>
    </w:p>
    <w:p w14:paraId="326B954C" w14:textId="77777777" w:rsidR="00AD191C" w:rsidRDefault="00AD191C" w:rsidP="00AD191C">
      <w:pPr>
        <w:rPr>
          <w:rFonts w:ascii="Baskerville Old Face" w:hAnsi="Baskerville Old Face"/>
          <w:b/>
          <w:bCs/>
          <w:color w:val="002060"/>
          <w:sz w:val="28"/>
          <w:szCs w:val="28"/>
        </w:rPr>
      </w:pPr>
    </w:p>
    <w:p w14:paraId="326B954D" w14:textId="77777777" w:rsidR="00AD191C" w:rsidRDefault="00AD191C" w:rsidP="00AD191C">
      <w:pPr>
        <w:rPr>
          <w:rFonts w:ascii="Baskerville Old Face" w:hAnsi="Baskerville Old Face"/>
          <w:b/>
          <w:bCs/>
          <w:color w:val="002060"/>
          <w:sz w:val="28"/>
          <w:szCs w:val="28"/>
        </w:rPr>
      </w:pPr>
      <w:r>
        <w:rPr>
          <w:rFonts w:ascii="Baskerville Old Face" w:hAnsi="Baskerville Old Face"/>
          <w:b/>
          <w:bCs/>
          <w:noProof/>
          <w:color w:val="002060"/>
          <w:sz w:val="28"/>
          <w:szCs w:val="28"/>
        </w:rPr>
        <w:drawing>
          <wp:inline distT="0" distB="0" distL="0" distR="0" wp14:anchorId="326B9552" wp14:editId="326B9553">
            <wp:extent cx="3905250" cy="914400"/>
            <wp:effectExtent l="0" t="0" r="0" b="0"/>
            <wp:docPr id="1" name="Picture 1" descr="Description: AFI Log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FI Logo-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05250" cy="914400"/>
                    </a:xfrm>
                    <a:prstGeom prst="rect">
                      <a:avLst/>
                    </a:prstGeom>
                    <a:noFill/>
                    <a:ln>
                      <a:noFill/>
                    </a:ln>
                  </pic:spPr>
                </pic:pic>
              </a:graphicData>
            </a:graphic>
          </wp:inline>
        </w:drawing>
      </w:r>
    </w:p>
    <w:p w14:paraId="326B954E" w14:textId="77777777" w:rsidR="00AD191C" w:rsidRDefault="00AD191C" w:rsidP="00AD191C">
      <w:pPr>
        <w:rPr>
          <w:rFonts w:ascii="Baskerville Old Face" w:hAnsi="Baskerville Old Face"/>
          <w:b/>
          <w:bCs/>
          <w:color w:val="002060"/>
          <w:sz w:val="28"/>
          <w:szCs w:val="28"/>
        </w:rPr>
      </w:pPr>
    </w:p>
    <w:p w14:paraId="326B954F" w14:textId="77777777" w:rsidR="00AD191C" w:rsidRDefault="00AD191C" w:rsidP="00AD191C">
      <w:pPr>
        <w:rPr>
          <w:rFonts w:ascii="Baskerville Old Face" w:hAnsi="Baskerville Old Face"/>
          <w:b/>
          <w:bCs/>
          <w:color w:val="002060"/>
          <w:sz w:val="28"/>
          <w:szCs w:val="28"/>
        </w:rPr>
      </w:pPr>
      <w:r>
        <w:rPr>
          <w:rFonts w:ascii="Baskerville Old Face" w:hAnsi="Baskerville Old Face"/>
          <w:b/>
          <w:bCs/>
          <w:color w:val="002060"/>
          <w:sz w:val="28"/>
          <w:szCs w:val="28"/>
        </w:rPr>
        <w:t>“After hours and weekends appointments”</w:t>
      </w:r>
    </w:p>
    <w:p w14:paraId="326B9550" w14:textId="77777777" w:rsidR="00AD191C" w:rsidRDefault="00AD191C" w:rsidP="00AD191C"/>
    <w:p w14:paraId="326B9551" w14:textId="77777777" w:rsidR="00AD191C" w:rsidRDefault="00AD191C" w:rsidP="00AD191C">
      <w:pPr>
        <w:rPr>
          <w:rFonts w:ascii="Times New Roman" w:eastAsia="Times New Roman" w:hAnsi="Times New Roman" w:cs="Times New Roman"/>
          <w:sz w:val="24"/>
          <w:szCs w:val="24"/>
        </w:rPr>
      </w:pPr>
    </w:p>
    <w:sectPr w:rsidR="00AD1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91C"/>
    <w:rsid w:val="0041672B"/>
    <w:rsid w:val="008D357E"/>
    <w:rsid w:val="00990EDE"/>
    <w:rsid w:val="00AD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9525"/>
  <w15:docId w15:val="{459592E7-7515-4F01-A234-8E58DDBF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1C"/>
    <w:rPr>
      <w:color w:val="0000FF"/>
      <w:u w:val="single"/>
    </w:rPr>
  </w:style>
  <w:style w:type="paragraph" w:styleId="BalloonText">
    <w:name w:val="Balloon Text"/>
    <w:basedOn w:val="Normal"/>
    <w:link w:val="BalloonTextChar"/>
    <w:uiPriority w:val="99"/>
    <w:semiHidden/>
    <w:unhideWhenUsed/>
    <w:rsid w:val="00AD191C"/>
    <w:rPr>
      <w:rFonts w:ascii="Tahoma" w:hAnsi="Tahoma" w:cs="Tahoma"/>
      <w:sz w:val="16"/>
      <w:szCs w:val="16"/>
    </w:rPr>
  </w:style>
  <w:style w:type="character" w:customStyle="1" w:styleId="BalloonTextChar">
    <w:name w:val="Balloon Text Char"/>
    <w:basedOn w:val="DefaultParagraphFont"/>
    <w:link w:val="BalloonText"/>
    <w:uiPriority w:val="99"/>
    <w:semiHidden/>
    <w:rsid w:val="00AD1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mailto:tonyo@amerifirs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1.jpg@01CCB5B1.6E6D0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C01BBACD-51A2-4201-AD41-2873BA048115}">
  <ds:schemaRefs>
    <ds:schemaRef ds:uri="http://schemas.microsoft.com/sharepoint/v3/contenttype/forms"/>
  </ds:schemaRefs>
</ds:datastoreItem>
</file>

<file path=customXml/itemProps2.xml><?xml version="1.0" encoding="utf-8"?>
<ds:datastoreItem xmlns:ds="http://schemas.openxmlformats.org/officeDocument/2006/customXml" ds:itemID="{C92F39F5-6FFD-4DC8-AA0B-83376D46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5213B-3ACB-4726-9725-B61911C68B1A}">
  <ds:schemaRefs>
    <ds:schemaRef ds:uri="946b7fcb-b6b4-4ef2-be73-dba3a580ace5"/>
    <ds:schemaRef ds:uri="http://schemas.microsoft.com/office/infopath/2007/PartnerControls"/>
    <ds:schemaRef ds:uri="http://schemas.microsoft.com/office/2006/metadata/properties"/>
    <ds:schemaRef ds:uri="http://purl.org/dc/dcmitype/"/>
    <ds:schemaRef ds:uri="http://www.w3.org/XML/1998/namespace"/>
    <ds:schemaRef ds:uri="http://schemas.microsoft.com/sharepoint/v3"/>
    <ds:schemaRef ds:uri="http://schemas.openxmlformats.org/package/2006/metadata/core-properties"/>
    <ds:schemaRef ds:uri="http://schemas.microsoft.com/office/2006/documentManagement/types"/>
    <ds:schemaRef ds:uri="054c2eff-e66d-4d5e-80b6-2379bad19f6c"/>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2025-02-24T19:44:00Z</dcterms:created>
  <dcterms:modified xsi:type="dcterms:W3CDTF">2025-02-24T19:44:00Z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