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575A" w14:textId="77777777" w:rsidR="0030443A" w:rsidRDefault="0030443A" w:rsidP="0030443A">
      <w:pPr>
        <w:autoSpaceDE w:val="0"/>
        <w:autoSpaceDN w:val="0"/>
        <w:adjustRightInd w:val="0"/>
        <w:rPr>
          <w:sz w:val="22"/>
          <w:szCs w:val="22"/>
        </w:rPr>
      </w:pPr>
    </w:p>
    <w:p w14:paraId="37D0575B" w14:textId="77777777" w:rsidR="0030443A" w:rsidRDefault="0030443A" w:rsidP="0030443A">
      <w:pPr>
        <w:autoSpaceDE w:val="0"/>
        <w:autoSpaceDN w:val="0"/>
        <w:adjustRightInd w:val="0"/>
        <w:rPr>
          <w:sz w:val="22"/>
          <w:szCs w:val="22"/>
        </w:rPr>
      </w:pPr>
    </w:p>
    <w:p w14:paraId="37D0575C" w14:textId="77777777" w:rsidR="0030443A" w:rsidRDefault="0030443A" w:rsidP="0030443A">
      <w:pPr>
        <w:autoSpaceDE w:val="0"/>
        <w:autoSpaceDN w:val="0"/>
        <w:adjustRightInd w:val="0"/>
        <w:rPr>
          <w:sz w:val="22"/>
          <w:szCs w:val="22"/>
        </w:rPr>
      </w:pPr>
    </w:p>
    <w:p w14:paraId="37D0575D" w14:textId="77777777" w:rsidR="0030443A" w:rsidRDefault="0030443A" w:rsidP="0030443A">
      <w:pPr>
        <w:autoSpaceDE w:val="0"/>
        <w:autoSpaceDN w:val="0"/>
        <w:adjustRightInd w:val="0"/>
        <w:rPr>
          <w:sz w:val="22"/>
          <w:szCs w:val="22"/>
        </w:rPr>
      </w:pPr>
      <w:r>
        <w:rPr>
          <w:sz w:val="22"/>
          <w:szCs w:val="22"/>
        </w:rPr>
        <w:t xml:space="preserve">December </w:t>
      </w:r>
      <w:r w:rsidR="005965CD">
        <w:rPr>
          <w:sz w:val="22"/>
          <w:szCs w:val="22"/>
        </w:rPr>
        <w:t>23</w:t>
      </w:r>
      <w:r>
        <w:rPr>
          <w:sz w:val="22"/>
          <w:szCs w:val="22"/>
        </w:rPr>
        <w:t>, 2011</w:t>
      </w:r>
    </w:p>
    <w:p w14:paraId="37D0575E" w14:textId="77777777" w:rsidR="0030443A" w:rsidRDefault="0030443A" w:rsidP="0030443A">
      <w:pPr>
        <w:autoSpaceDE w:val="0"/>
        <w:autoSpaceDN w:val="0"/>
        <w:adjustRightInd w:val="0"/>
        <w:rPr>
          <w:sz w:val="22"/>
          <w:szCs w:val="22"/>
        </w:rPr>
      </w:pPr>
    </w:p>
    <w:p w14:paraId="37D0575F" w14:textId="77777777" w:rsidR="0030443A" w:rsidRPr="0030443A" w:rsidRDefault="0030443A" w:rsidP="0030443A">
      <w:pPr>
        <w:jc w:val="both"/>
      </w:pPr>
    </w:p>
    <w:p w14:paraId="37D05760" w14:textId="77777777" w:rsidR="0030443A" w:rsidRPr="0030443A" w:rsidRDefault="0030443A" w:rsidP="0030443A">
      <w:pPr>
        <w:jc w:val="both"/>
      </w:pPr>
      <w:r w:rsidRPr="0030443A">
        <w:t>Mr. Edward DeMarco</w:t>
      </w:r>
    </w:p>
    <w:p w14:paraId="37D05761" w14:textId="77777777" w:rsidR="0030443A" w:rsidRPr="0030443A" w:rsidRDefault="0030443A" w:rsidP="0030443A">
      <w:pPr>
        <w:jc w:val="both"/>
      </w:pPr>
      <w:r w:rsidRPr="0030443A">
        <w:t>Acting Director</w:t>
      </w:r>
    </w:p>
    <w:p w14:paraId="37D05762" w14:textId="77777777" w:rsidR="0030443A" w:rsidRPr="0030443A" w:rsidRDefault="0030443A" w:rsidP="0030443A">
      <w:pPr>
        <w:jc w:val="both"/>
      </w:pPr>
      <w:r w:rsidRPr="0030443A">
        <w:t>Federal Housing Finance Agency</w:t>
      </w:r>
    </w:p>
    <w:p w14:paraId="37D05763" w14:textId="77777777" w:rsidR="0030443A" w:rsidRPr="0030443A" w:rsidRDefault="0030443A" w:rsidP="0030443A">
      <w:pPr>
        <w:jc w:val="both"/>
      </w:pPr>
      <w:r w:rsidRPr="0030443A">
        <w:t>1700 G Street, N.W., 4th Floor</w:t>
      </w:r>
    </w:p>
    <w:p w14:paraId="37D05764" w14:textId="77777777" w:rsidR="0030443A" w:rsidRDefault="0030443A" w:rsidP="0030443A">
      <w:pPr>
        <w:jc w:val="both"/>
      </w:pPr>
      <w:r w:rsidRPr="0030443A">
        <w:t>Washington, D.C. 20552</w:t>
      </w:r>
    </w:p>
    <w:p w14:paraId="37D05765" w14:textId="77777777" w:rsidR="0030443A" w:rsidRPr="0030443A" w:rsidRDefault="0030443A" w:rsidP="0030443A">
      <w:pPr>
        <w:jc w:val="both"/>
      </w:pPr>
    </w:p>
    <w:p w14:paraId="37D05766" w14:textId="77777777" w:rsidR="0030443A" w:rsidRDefault="0030443A" w:rsidP="0030443A">
      <w:pPr>
        <w:spacing w:line="480" w:lineRule="auto"/>
        <w:jc w:val="both"/>
        <w:rPr>
          <w:sz w:val="22"/>
          <w:szCs w:val="22"/>
        </w:rPr>
      </w:pPr>
      <w:r>
        <w:rPr>
          <w:sz w:val="22"/>
          <w:szCs w:val="22"/>
        </w:rPr>
        <w:t>RE:  Comment Letter regarding Servicing Compensation</w:t>
      </w:r>
    </w:p>
    <w:p w14:paraId="37D05767" w14:textId="77777777" w:rsidR="0030443A" w:rsidRDefault="0030443A" w:rsidP="0030443A">
      <w:pPr>
        <w:spacing w:line="480" w:lineRule="auto"/>
        <w:jc w:val="both"/>
        <w:rPr>
          <w:sz w:val="22"/>
          <w:szCs w:val="22"/>
        </w:rPr>
      </w:pPr>
      <w:r>
        <w:rPr>
          <w:sz w:val="22"/>
          <w:szCs w:val="22"/>
        </w:rPr>
        <w:t>Dear Mr. DeMarco,</w:t>
      </w:r>
    </w:p>
    <w:p w14:paraId="37D05768" w14:textId="77777777" w:rsidR="00FB7C5D" w:rsidRDefault="007205E4" w:rsidP="0030443A">
      <w:pPr>
        <w:jc w:val="both"/>
      </w:pPr>
      <w:r>
        <w:t>After extensive review and analysis</w:t>
      </w:r>
      <w:r w:rsidR="007815D8">
        <w:t>,</w:t>
      </w:r>
      <w:r>
        <w:t xml:space="preserve"> we have concluded the existing service fee structure is the proper co</w:t>
      </w:r>
      <w:r w:rsidR="00B13737">
        <w:t xml:space="preserve">mpensation model. </w:t>
      </w:r>
      <w:r w:rsidR="007815D8">
        <w:t>Without</w:t>
      </w:r>
      <w:r w:rsidR="00B13737">
        <w:t xml:space="preserve"> question</w:t>
      </w:r>
      <w:r w:rsidR="007815D8">
        <w:t>,</w:t>
      </w:r>
      <w:r w:rsidR="00B13737">
        <w:t xml:space="preserve"> it</w:t>
      </w:r>
      <w:r>
        <w:t xml:space="preserve"> was strained during the </w:t>
      </w:r>
      <w:r w:rsidR="00E318BA">
        <w:t>“</w:t>
      </w:r>
      <w:r>
        <w:t>Great Recession</w:t>
      </w:r>
      <w:r w:rsidR="00E318BA">
        <w:t>”</w:t>
      </w:r>
      <w:r>
        <w:t xml:space="preserve"> over the las</w:t>
      </w:r>
      <w:r w:rsidR="007879A6">
        <w:t>t four years</w:t>
      </w:r>
      <w:r w:rsidR="00DE7968">
        <w:t>,</w:t>
      </w:r>
      <w:r w:rsidR="007879A6">
        <w:t xml:space="preserve"> but remains viable today.</w:t>
      </w:r>
    </w:p>
    <w:p w14:paraId="37D05769" w14:textId="77777777" w:rsidR="0030443A" w:rsidRDefault="0030443A" w:rsidP="0030443A">
      <w:pPr>
        <w:jc w:val="both"/>
      </w:pPr>
    </w:p>
    <w:p w14:paraId="37D0576A" w14:textId="77777777" w:rsidR="007205E4" w:rsidRDefault="007205E4" w:rsidP="0030443A">
      <w:pPr>
        <w:jc w:val="both"/>
      </w:pPr>
      <w:r>
        <w:t>In consideration of the alternative compensation plans recently identified and for which the comment period is open for public feedback</w:t>
      </w:r>
      <w:r w:rsidR="006D68D2">
        <w:t>,</w:t>
      </w:r>
      <w:r>
        <w:t xml:space="preserve"> we offer the following response accordingly. </w:t>
      </w:r>
      <w:r w:rsidR="00E318BA">
        <w:t>Our parent company and subsidiaries</w:t>
      </w:r>
      <w:r>
        <w:t xml:space="preserve"> </w:t>
      </w:r>
      <w:r w:rsidR="002D371A">
        <w:t>is</w:t>
      </w:r>
      <w:r>
        <w:t xml:space="preserve"> an active market part</w:t>
      </w:r>
      <w:r w:rsidR="007879A6">
        <w:t>i</w:t>
      </w:r>
      <w:r>
        <w:t xml:space="preserve">cipant in both originating approximately $1.5 </w:t>
      </w:r>
      <w:r w:rsidR="00B57FAA">
        <w:t>b</w:t>
      </w:r>
      <w:r>
        <w:t>illion in new loans annually and servicing in excess of $3</w:t>
      </w:r>
      <w:r w:rsidR="007879A6">
        <w:t>6</w:t>
      </w:r>
      <w:r>
        <w:t xml:space="preserve"> </w:t>
      </w:r>
      <w:r w:rsidR="00B57FAA">
        <w:t>b</w:t>
      </w:r>
      <w:r>
        <w:t>illion of Fannie</w:t>
      </w:r>
      <w:r w:rsidR="00B57FAA">
        <w:t xml:space="preserve"> </w:t>
      </w:r>
      <w:r>
        <w:t>Mae, Freddie</w:t>
      </w:r>
      <w:r w:rsidR="00B57FAA">
        <w:t xml:space="preserve"> </w:t>
      </w:r>
      <w:r>
        <w:t xml:space="preserve">Mac, GNMA and Private MBS Securities. We are </w:t>
      </w:r>
      <w:r w:rsidR="007879A6">
        <w:t>a</w:t>
      </w:r>
      <w:r>
        <w:t xml:space="preserve">n active </w:t>
      </w:r>
      <w:r w:rsidR="00DE7968">
        <w:t xml:space="preserve">daily </w:t>
      </w:r>
      <w:r>
        <w:t>buyer of Mortgage Servicing Rights where</w:t>
      </w:r>
      <w:r w:rsidR="00DE7968">
        <w:t>by</w:t>
      </w:r>
      <w:r>
        <w:t xml:space="preserve"> we provide liquidity through Co-issue, Flow and Bulk Servicing acquisitions of approximately $1 Billion monthly.</w:t>
      </w:r>
    </w:p>
    <w:p w14:paraId="37D0576B" w14:textId="77777777" w:rsidR="007879A6" w:rsidRDefault="007879A6" w:rsidP="0030443A">
      <w:pPr>
        <w:jc w:val="both"/>
      </w:pPr>
    </w:p>
    <w:p w14:paraId="37D0576C" w14:textId="77777777" w:rsidR="00970EB0" w:rsidRDefault="00970EB0" w:rsidP="0030443A">
      <w:pPr>
        <w:jc w:val="both"/>
      </w:pPr>
      <w:r w:rsidRPr="00844242">
        <w:t>The FHFA White Paper offers two compensation alternatives under consideration; a reduced service fee or a pay for service.  These compensation alternatives are offered in conjunction with the current existing structure whereas the service fee is negotiated at the point the loan is sold into the secondary market.</w:t>
      </w:r>
      <w:r>
        <w:t xml:space="preserve"> </w:t>
      </w:r>
    </w:p>
    <w:p w14:paraId="37D0576D" w14:textId="77777777" w:rsidR="00404470" w:rsidRDefault="00404470" w:rsidP="0030443A">
      <w:pPr>
        <w:jc w:val="both"/>
      </w:pPr>
    </w:p>
    <w:p w14:paraId="37D0576E" w14:textId="77777777" w:rsidR="00530A4A" w:rsidRDefault="00530A4A" w:rsidP="0030443A">
      <w:pPr>
        <w:jc w:val="both"/>
      </w:pPr>
      <w:r>
        <w:t>In consideration of the fee for service</w:t>
      </w:r>
      <w:r w:rsidR="00DE7968">
        <w:t xml:space="preserve"> model, it</w:t>
      </w:r>
      <w:r>
        <w:t xml:space="preserve"> is by far the highest risk while appealing </w:t>
      </w:r>
      <w:r w:rsidR="00DE7968">
        <w:t xml:space="preserve">only </w:t>
      </w:r>
      <w:r>
        <w:t xml:space="preserve">to those </w:t>
      </w:r>
      <w:r w:rsidR="00E318BA">
        <w:t>s</w:t>
      </w:r>
      <w:r>
        <w:t xml:space="preserve">ellers looking to avoid the impact of capitalizing MSRs on their </w:t>
      </w:r>
      <w:r w:rsidR="00066936">
        <w:t>balance sheets</w:t>
      </w:r>
      <w:r>
        <w:t>. The suggestion of a flat fee</w:t>
      </w:r>
      <w:r w:rsidR="00066936">
        <w:t>,</w:t>
      </w:r>
      <w:r>
        <w:t xml:space="preserve"> of say $10.00 per month</w:t>
      </w:r>
      <w:r w:rsidR="00066936">
        <w:t>,</w:t>
      </w:r>
      <w:r>
        <w:t xml:space="preserve"> and higher </w:t>
      </w:r>
      <w:r w:rsidR="00066936">
        <w:t>fee</w:t>
      </w:r>
      <w:r>
        <w:t xml:space="preserve"> when loans are past due</w:t>
      </w:r>
      <w:r w:rsidR="00066936">
        <w:t>,</w:t>
      </w:r>
      <w:r>
        <w:t xml:space="preserve"> requires a known "cost to service" not just at the time of sale</w:t>
      </w:r>
      <w:r w:rsidR="00066936">
        <w:t>,</w:t>
      </w:r>
      <w:r>
        <w:t xml:space="preserve"> but over the lifetime of the loan. As we </w:t>
      </w:r>
      <w:r w:rsidR="00066936">
        <w:t xml:space="preserve">are </w:t>
      </w:r>
      <w:r>
        <w:t xml:space="preserve">all </w:t>
      </w:r>
      <w:r w:rsidR="00066936">
        <w:t>aware,</w:t>
      </w:r>
      <w:r>
        <w:t xml:space="preserve"> the future costs to service at this </w:t>
      </w:r>
      <w:r w:rsidR="00066936">
        <w:t xml:space="preserve">time </w:t>
      </w:r>
      <w:r>
        <w:t xml:space="preserve">are anything but known. </w:t>
      </w:r>
      <w:r w:rsidR="00FB4149">
        <w:t>Even the most recent MBA Cost to Service survey showed the average cost for a current loan is $19.38</w:t>
      </w:r>
      <w:r w:rsidR="001F3C7E">
        <w:t xml:space="preserve"> per month</w:t>
      </w:r>
      <w:r w:rsidR="00066936">
        <w:t>,</w:t>
      </w:r>
      <w:r w:rsidR="00FB4149">
        <w:t xml:space="preserve"> or nearly twice the proposed fee. </w:t>
      </w:r>
      <w:r>
        <w:t xml:space="preserve">New agencies like the CFPB </w:t>
      </w:r>
      <w:r w:rsidR="00066936">
        <w:t>are</w:t>
      </w:r>
      <w:r>
        <w:t xml:space="preserve"> still in </w:t>
      </w:r>
      <w:r w:rsidR="00066936">
        <w:t>their</w:t>
      </w:r>
      <w:r>
        <w:t xml:space="preserve"> development phase</w:t>
      </w:r>
      <w:r w:rsidR="00066936">
        <w:t>,</w:t>
      </w:r>
      <w:r>
        <w:t xml:space="preserve"> and compliance and servicing standards are still being </w:t>
      </w:r>
      <w:r w:rsidR="00066936">
        <w:t>introduced</w:t>
      </w:r>
      <w:r>
        <w:t xml:space="preserve"> by </w:t>
      </w:r>
      <w:r w:rsidR="00E318BA">
        <w:t>i</w:t>
      </w:r>
      <w:r>
        <w:t xml:space="preserve">nvestors and </w:t>
      </w:r>
      <w:r w:rsidR="00E318BA">
        <w:t>r</w:t>
      </w:r>
      <w:r>
        <w:t>egulators</w:t>
      </w:r>
      <w:r w:rsidR="00066936">
        <w:t>.  Additionally,</w:t>
      </w:r>
      <w:r>
        <w:t xml:space="preserve"> </w:t>
      </w:r>
      <w:r w:rsidR="005A7106">
        <w:t xml:space="preserve">various new state </w:t>
      </w:r>
      <w:r w:rsidR="00FB4149">
        <w:t xml:space="preserve">regulations </w:t>
      </w:r>
      <w:r w:rsidR="00066936">
        <w:t xml:space="preserve">are </w:t>
      </w:r>
      <w:r w:rsidR="00FB4149">
        <w:t xml:space="preserve">still being enacted </w:t>
      </w:r>
      <w:r w:rsidR="00066936">
        <w:t xml:space="preserve">which </w:t>
      </w:r>
      <w:r w:rsidR="00FB4149">
        <w:t>will add additional cost</w:t>
      </w:r>
      <w:r w:rsidR="00066936">
        <w:t>s</w:t>
      </w:r>
      <w:r w:rsidR="00FB4149">
        <w:t xml:space="preserve"> over time.</w:t>
      </w:r>
    </w:p>
    <w:p w14:paraId="37D0576F" w14:textId="77777777" w:rsidR="005A7106" w:rsidRDefault="005A7106" w:rsidP="0030443A">
      <w:pPr>
        <w:jc w:val="both"/>
      </w:pPr>
    </w:p>
    <w:p w14:paraId="37D05770" w14:textId="77777777" w:rsidR="00283435" w:rsidRDefault="00283435" w:rsidP="0030443A">
      <w:pPr>
        <w:jc w:val="both"/>
      </w:pPr>
    </w:p>
    <w:p w14:paraId="37D05771" w14:textId="77777777" w:rsidR="0009766A" w:rsidRDefault="00283435" w:rsidP="0030443A">
      <w:pPr>
        <w:jc w:val="both"/>
      </w:pPr>
      <w:r w:rsidRPr="006F3B13">
        <w:t>When we analyzed the two alternatives</w:t>
      </w:r>
      <w:r w:rsidR="006F3B13" w:rsidRPr="006F3B13">
        <w:t>,</w:t>
      </w:r>
      <w:r w:rsidRPr="006F3B13">
        <w:t xml:space="preserve"> compared to the existing model</w:t>
      </w:r>
      <w:r w:rsidR="006F3B13" w:rsidRPr="006F3B13">
        <w:t>,</w:t>
      </w:r>
      <w:r w:rsidRPr="006F3B13">
        <w:t xml:space="preserve"> we were able to determine the </w:t>
      </w:r>
      <w:r w:rsidR="006F3B13" w:rsidRPr="006F3B13">
        <w:t xml:space="preserve">well intended </w:t>
      </w:r>
      <w:r w:rsidRPr="006F3B13">
        <w:t xml:space="preserve">alternative plans under review would disrupt the </w:t>
      </w:r>
      <w:r w:rsidR="00E318BA">
        <w:t>s</w:t>
      </w:r>
      <w:r w:rsidRPr="006F3B13">
        <w:t>ervicing industry</w:t>
      </w:r>
      <w:r w:rsidR="006F3B13">
        <w:t xml:space="preserve"> and</w:t>
      </w:r>
      <w:r w:rsidRPr="006F3B13">
        <w:t xml:space="preserve"> caus</w:t>
      </w:r>
      <w:r w:rsidR="006F3B13">
        <w:t>e</w:t>
      </w:r>
      <w:r w:rsidRPr="006F3B13">
        <w:t xml:space="preserve"> the same type of impact as deregulation on the airline industry a </w:t>
      </w:r>
      <w:r w:rsidRPr="006F3B13">
        <w:lastRenderedPageBreak/>
        <w:t>decade ago.</w:t>
      </w:r>
      <w:r>
        <w:t xml:space="preserve"> We believe </w:t>
      </w:r>
      <w:r w:rsidR="00066936">
        <w:t>our</w:t>
      </w:r>
      <w:r>
        <w:t xml:space="preserve"> analysis </w:t>
      </w:r>
      <w:r w:rsidR="00066936">
        <w:t>of</w:t>
      </w:r>
      <w:r>
        <w:t xml:space="preserve"> substituting the lower fee and lower capitalization</w:t>
      </w:r>
      <w:r w:rsidR="00066936">
        <w:t>,</w:t>
      </w:r>
      <w:r>
        <w:t xml:space="preserve"> which directly affect</w:t>
      </w:r>
      <w:r w:rsidR="006F3B13">
        <w:t>s</w:t>
      </w:r>
      <w:r>
        <w:t xml:space="preserve"> amortization of the asset</w:t>
      </w:r>
      <w:r w:rsidR="00066936">
        <w:t>,</w:t>
      </w:r>
      <w:r>
        <w:t xml:space="preserve"> to be </w:t>
      </w:r>
      <w:r w:rsidR="0009766A">
        <w:t xml:space="preserve">an effective representation of the results </w:t>
      </w:r>
      <w:r w:rsidR="00FB4149">
        <w:t xml:space="preserve">to the </w:t>
      </w:r>
      <w:r w:rsidR="0009766A">
        <w:t xml:space="preserve">bottom line. In the current low interest rate </w:t>
      </w:r>
      <w:r w:rsidR="00B13737">
        <w:t>environment</w:t>
      </w:r>
      <w:r w:rsidR="00066936">
        <w:t>,</w:t>
      </w:r>
      <w:r w:rsidR="0009766A">
        <w:t xml:space="preserve"> </w:t>
      </w:r>
      <w:r w:rsidR="00E077B0">
        <w:t>using</w:t>
      </w:r>
      <w:r w:rsidR="0009766A">
        <w:t xml:space="preserve"> the lower fee of 20 basis points would </w:t>
      </w:r>
      <w:r w:rsidR="00E077B0">
        <w:t>result in</w:t>
      </w:r>
      <w:r w:rsidR="0009766A">
        <w:t xml:space="preserve"> a breakeven</w:t>
      </w:r>
      <w:r w:rsidR="006F3B13">
        <w:t xml:space="preserve"> situation</w:t>
      </w:r>
      <w:r w:rsidR="0009766A">
        <w:t xml:space="preserve"> at the current volumes. </w:t>
      </w:r>
    </w:p>
    <w:p w14:paraId="37D05772" w14:textId="77777777" w:rsidR="00FB4149" w:rsidRDefault="00FB4149" w:rsidP="0030443A">
      <w:pPr>
        <w:jc w:val="both"/>
      </w:pPr>
    </w:p>
    <w:p w14:paraId="37D05773" w14:textId="77777777" w:rsidR="0009766A" w:rsidRDefault="0009766A" w:rsidP="0030443A">
      <w:pPr>
        <w:jc w:val="both"/>
      </w:pPr>
      <w:r>
        <w:t>In review of the fee for service</w:t>
      </w:r>
      <w:r w:rsidR="00066936">
        <w:t>,</w:t>
      </w:r>
      <w:r>
        <w:t xml:space="preserve"> while it would cha</w:t>
      </w:r>
      <w:r w:rsidR="00B13737">
        <w:t>nge the capitalization impact on</w:t>
      </w:r>
      <w:r>
        <w:t xml:space="preserve"> the balance sheet</w:t>
      </w:r>
      <w:r w:rsidR="00066936">
        <w:t>,</w:t>
      </w:r>
      <w:r>
        <w:t xml:space="preserve"> the results create such a loss that questions the viability to </w:t>
      </w:r>
      <w:r w:rsidR="006F3B13">
        <w:t xml:space="preserve">remain </w:t>
      </w:r>
      <w:r>
        <w:t xml:space="preserve">in the </w:t>
      </w:r>
      <w:r w:rsidR="00E318BA">
        <w:t>s</w:t>
      </w:r>
      <w:r>
        <w:t xml:space="preserve">ervicing business </w:t>
      </w:r>
      <w:r w:rsidR="00B13737">
        <w:t>especially</w:t>
      </w:r>
      <w:r>
        <w:t xml:space="preserve"> considering </w:t>
      </w:r>
      <w:r w:rsidR="00066936">
        <w:t>the uncertainty of</w:t>
      </w:r>
      <w:r>
        <w:t xml:space="preserve"> future cost</w:t>
      </w:r>
      <w:r w:rsidR="00E077B0">
        <w:t>s to service</w:t>
      </w:r>
      <w:r w:rsidR="00066936">
        <w:t>.</w:t>
      </w:r>
    </w:p>
    <w:p w14:paraId="37D05774" w14:textId="77777777" w:rsidR="00066936" w:rsidRDefault="00066936" w:rsidP="0030443A">
      <w:pPr>
        <w:jc w:val="both"/>
      </w:pPr>
    </w:p>
    <w:p w14:paraId="37D05775" w14:textId="77777777" w:rsidR="00AF174E" w:rsidRDefault="002453BA" w:rsidP="0030443A">
      <w:pPr>
        <w:jc w:val="both"/>
      </w:pPr>
      <w:r>
        <w:t>T</w:t>
      </w:r>
      <w:r w:rsidR="0009766A">
        <w:t xml:space="preserve">he MSR's impact on the </w:t>
      </w:r>
      <w:r w:rsidR="00E318BA">
        <w:t>s</w:t>
      </w:r>
      <w:r w:rsidR="0009766A">
        <w:t>ervicer</w:t>
      </w:r>
      <w:r w:rsidR="00066936">
        <w:t>’</w:t>
      </w:r>
      <w:r w:rsidR="0009766A">
        <w:t xml:space="preserve">s </w:t>
      </w:r>
      <w:r w:rsidR="00E318BA">
        <w:t>b</w:t>
      </w:r>
      <w:r w:rsidR="0009766A">
        <w:t xml:space="preserve">alance </w:t>
      </w:r>
      <w:r w:rsidR="00E318BA">
        <w:t>s</w:t>
      </w:r>
      <w:r w:rsidR="0009766A">
        <w:t>heet with the Bas</w:t>
      </w:r>
      <w:r w:rsidR="00B57FAA">
        <w:t>e</w:t>
      </w:r>
      <w:r w:rsidR="0009766A">
        <w:t>l III limit</w:t>
      </w:r>
      <w:r w:rsidR="00066936">
        <w:t>ations</w:t>
      </w:r>
      <w:r w:rsidR="0009766A">
        <w:t xml:space="preserve"> o</w:t>
      </w:r>
      <w:r w:rsidR="00066936">
        <w:t>n</w:t>
      </w:r>
      <w:r w:rsidR="0009766A">
        <w:t xml:space="preserve"> the percentages that can be counted toward risk based capital requirements </w:t>
      </w:r>
      <w:r w:rsidR="00FB4149">
        <w:t>(</w:t>
      </w:r>
      <w:r w:rsidR="0009766A">
        <w:t>if adopted by the United States</w:t>
      </w:r>
      <w:r w:rsidR="00FB4149">
        <w:t>)</w:t>
      </w:r>
      <w:r w:rsidR="0009766A">
        <w:t xml:space="preserve"> </w:t>
      </w:r>
      <w:r>
        <w:t xml:space="preserve">provides </w:t>
      </w:r>
      <w:r w:rsidR="0009766A">
        <w:t xml:space="preserve">reasonable concern. </w:t>
      </w:r>
      <w:r w:rsidR="00B57FAA">
        <w:t>However, we are already seeing a shift in servicing valuations that suggest adjustments are being made pre-Basel III.  Additionally, once short-term interest rates move back up, cash flows should also improve which have been stifled by the current Fed monetary policy.</w:t>
      </w:r>
    </w:p>
    <w:p w14:paraId="37D05776" w14:textId="77777777" w:rsidR="00B57FAA" w:rsidRDefault="00B57FAA" w:rsidP="0030443A">
      <w:pPr>
        <w:jc w:val="both"/>
      </w:pPr>
    </w:p>
    <w:p w14:paraId="37D05777" w14:textId="77777777" w:rsidR="00F568A1" w:rsidRDefault="00AF174E" w:rsidP="0030443A">
      <w:pPr>
        <w:jc w:val="both"/>
      </w:pPr>
      <w:r>
        <w:t xml:space="preserve">Our conclusion is </w:t>
      </w:r>
      <w:r w:rsidR="008672F0">
        <w:t xml:space="preserve">that </w:t>
      </w:r>
      <w:r>
        <w:t xml:space="preserve">the existing servicing </w:t>
      </w:r>
      <w:r w:rsidR="00F94A89">
        <w:t xml:space="preserve">fee </w:t>
      </w:r>
      <w:r>
        <w:t>compensation</w:t>
      </w:r>
      <w:r w:rsidR="008672F0">
        <w:t xml:space="preserve"> structure,</w:t>
      </w:r>
      <w:r>
        <w:t xml:space="preserve"> with all the enhancements already identified</w:t>
      </w:r>
      <w:r w:rsidR="008672F0">
        <w:t xml:space="preserve">, </w:t>
      </w:r>
      <w:r>
        <w:t>ha</w:t>
      </w:r>
      <w:r w:rsidR="001F3C7E">
        <w:t>s</w:t>
      </w:r>
      <w:r>
        <w:t xml:space="preserve"> </w:t>
      </w:r>
      <w:r w:rsidR="00B13737">
        <w:t>position</w:t>
      </w:r>
      <w:r w:rsidR="008672F0">
        <w:t>ed</w:t>
      </w:r>
      <w:r>
        <w:t xml:space="preserve"> the industry to be </w:t>
      </w:r>
      <w:r w:rsidR="00B13737">
        <w:t>much more viable th</w:t>
      </w:r>
      <w:r w:rsidR="008672F0">
        <w:t>a</w:t>
      </w:r>
      <w:r w:rsidR="00B13737">
        <w:t xml:space="preserve">n to reduce the </w:t>
      </w:r>
      <w:r w:rsidR="0030443A">
        <w:t>revenue, which</w:t>
      </w:r>
      <w:r w:rsidR="00B13737">
        <w:t xml:space="preserve"> will cause market participants to exit the servicing business in pursuit of other investment </w:t>
      </w:r>
      <w:r w:rsidR="00E077B0">
        <w:t>alternatives</w:t>
      </w:r>
      <w:r w:rsidR="006F3B13">
        <w:t xml:space="preserve">, </w:t>
      </w:r>
      <w:r w:rsidR="00B13737">
        <w:t xml:space="preserve">for return on its precious </w:t>
      </w:r>
      <w:r w:rsidR="00B57FAA">
        <w:t>c</w:t>
      </w:r>
      <w:r w:rsidR="00B13737">
        <w:t>apital</w:t>
      </w:r>
      <w:r w:rsidR="00F568A1">
        <w:t>.</w:t>
      </w:r>
      <w:r>
        <w:t xml:space="preserve"> </w:t>
      </w:r>
    </w:p>
    <w:p w14:paraId="37D05778" w14:textId="77777777" w:rsidR="00F568A1" w:rsidRDefault="00F568A1" w:rsidP="0030443A">
      <w:pPr>
        <w:jc w:val="both"/>
      </w:pPr>
    </w:p>
    <w:p w14:paraId="37D05779" w14:textId="77777777" w:rsidR="00D8455D" w:rsidRDefault="00E077B0" w:rsidP="0030443A">
      <w:pPr>
        <w:jc w:val="both"/>
      </w:pPr>
      <w:r>
        <w:t xml:space="preserve">The </w:t>
      </w:r>
      <w:r w:rsidR="00F568A1">
        <w:t xml:space="preserve">other major </w:t>
      </w:r>
      <w:r>
        <w:t>risk</w:t>
      </w:r>
      <w:r w:rsidR="00F568A1">
        <w:t xml:space="preserve"> of making either of the changes being considered is to the </w:t>
      </w:r>
      <w:r w:rsidR="00B57FAA">
        <w:t>i</w:t>
      </w:r>
      <w:r w:rsidR="00F568A1">
        <w:t>nvestors who will</w:t>
      </w:r>
      <w:r>
        <w:t xml:space="preserve"> have their servicing concentrate</w:t>
      </w:r>
      <w:r w:rsidR="00F568A1">
        <w:t>d in perhaps only a handful of</w:t>
      </w:r>
      <w:r>
        <w:t xml:space="preserve"> </w:t>
      </w:r>
      <w:r w:rsidR="00F568A1">
        <w:t>supersi</w:t>
      </w:r>
      <w:r w:rsidR="006D68D2">
        <w:t>z</w:t>
      </w:r>
      <w:r w:rsidR="00F568A1">
        <w:t xml:space="preserve">ed </w:t>
      </w:r>
      <w:r w:rsidR="00E318BA">
        <w:t>s</w:t>
      </w:r>
      <w:r w:rsidR="00F568A1">
        <w:t>ervicers</w:t>
      </w:r>
      <w:r>
        <w:t xml:space="preserve"> </w:t>
      </w:r>
      <w:r w:rsidR="00F568A1">
        <w:t>with worldwide access to less efficient labor costs to handle their MBS investment. The housing industry as we know it</w:t>
      </w:r>
      <w:r w:rsidR="008672F0">
        <w:t xml:space="preserve"> would no doubt suffer as well as causing there to</w:t>
      </w:r>
      <w:r w:rsidR="00D8455D">
        <w:t xml:space="preserve"> be fewer </w:t>
      </w:r>
      <w:r w:rsidR="00E318BA">
        <w:t>s</w:t>
      </w:r>
      <w:r w:rsidR="00D8455D">
        <w:t xml:space="preserve">ervicers to carry the load during the </w:t>
      </w:r>
      <w:r w:rsidR="008672F0">
        <w:t xml:space="preserve">next potential </w:t>
      </w:r>
      <w:r w:rsidR="00D8455D">
        <w:t>market disruption.</w:t>
      </w:r>
    </w:p>
    <w:p w14:paraId="37D0577A" w14:textId="77777777" w:rsidR="00D8455D" w:rsidRDefault="00D8455D" w:rsidP="0030443A">
      <w:pPr>
        <w:jc w:val="both"/>
      </w:pPr>
    </w:p>
    <w:p w14:paraId="37D0577B" w14:textId="77777777" w:rsidR="00B57FAA" w:rsidRDefault="00B57FAA" w:rsidP="0030443A">
      <w:pPr>
        <w:jc w:val="both"/>
      </w:pPr>
      <w:r>
        <w:t xml:space="preserve">We would urge that the </w:t>
      </w:r>
      <w:r w:rsidR="00D8455D">
        <w:t>compensation model in use today</w:t>
      </w:r>
      <w:r>
        <w:t xml:space="preserve"> remain</w:t>
      </w:r>
      <w:r w:rsidR="00D8455D">
        <w:t xml:space="preserve"> </w:t>
      </w:r>
      <w:r w:rsidR="008672F0">
        <w:t xml:space="preserve">unchanged </w:t>
      </w:r>
      <w:r w:rsidR="00D8455D">
        <w:t>as it is working appropriately even with all the new changes</w:t>
      </w:r>
      <w:r>
        <w:t xml:space="preserve"> ahead of us.</w:t>
      </w:r>
    </w:p>
    <w:p w14:paraId="37D0577C" w14:textId="77777777" w:rsidR="00B57FAA" w:rsidRDefault="00B57FAA" w:rsidP="0030443A">
      <w:pPr>
        <w:jc w:val="both"/>
      </w:pPr>
    </w:p>
    <w:p w14:paraId="37D0577D" w14:textId="77777777" w:rsidR="00B57FAA" w:rsidRDefault="00B57FAA" w:rsidP="0030443A">
      <w:pPr>
        <w:jc w:val="both"/>
      </w:pPr>
    </w:p>
    <w:p w14:paraId="37D0577E" w14:textId="77777777" w:rsidR="00C4390B" w:rsidRDefault="00C4390B" w:rsidP="0030443A">
      <w:pPr>
        <w:jc w:val="both"/>
      </w:pPr>
      <w:r>
        <w:t>Sincerely,</w:t>
      </w:r>
    </w:p>
    <w:p w14:paraId="37D0577F" w14:textId="77777777" w:rsidR="00C4390B" w:rsidRDefault="00C4390B" w:rsidP="0030443A">
      <w:pPr>
        <w:jc w:val="both"/>
      </w:pPr>
    </w:p>
    <w:p w14:paraId="37D05780" w14:textId="77777777" w:rsidR="0030443A" w:rsidRDefault="0030443A" w:rsidP="0030443A">
      <w:pPr>
        <w:jc w:val="both"/>
      </w:pPr>
    </w:p>
    <w:p w14:paraId="37D05781" w14:textId="77777777" w:rsidR="00B57FAA" w:rsidRDefault="00B57FAA" w:rsidP="0030443A">
      <w:pPr>
        <w:jc w:val="both"/>
      </w:pPr>
    </w:p>
    <w:p w14:paraId="37D05782" w14:textId="77777777" w:rsidR="005965CD" w:rsidRDefault="005965CD" w:rsidP="0030443A">
      <w:pPr>
        <w:jc w:val="both"/>
      </w:pPr>
      <w:r>
        <w:t>Steven R. Plaisance</w:t>
      </w:r>
    </w:p>
    <w:p w14:paraId="37D05783" w14:textId="77777777" w:rsidR="005965CD" w:rsidRDefault="005965CD" w:rsidP="0030443A">
      <w:pPr>
        <w:jc w:val="both"/>
      </w:pPr>
      <w:r>
        <w:t>Executive Vice President &amp;</w:t>
      </w:r>
    </w:p>
    <w:p w14:paraId="37D05784" w14:textId="77777777" w:rsidR="00B57FAA" w:rsidRDefault="005965CD" w:rsidP="0030443A">
      <w:pPr>
        <w:jc w:val="both"/>
      </w:pPr>
      <w:r>
        <w:t>Chief Operating Officer</w:t>
      </w:r>
    </w:p>
    <w:p w14:paraId="37D05785" w14:textId="77777777" w:rsidR="00C4390B" w:rsidRDefault="00C4390B" w:rsidP="0030443A">
      <w:pPr>
        <w:jc w:val="both"/>
      </w:pPr>
      <w:r>
        <w:t>Arvest Mortgage Company</w:t>
      </w:r>
      <w:r w:rsidR="005965CD">
        <w:t xml:space="preserve"> &amp;</w:t>
      </w:r>
    </w:p>
    <w:p w14:paraId="37D05786" w14:textId="77777777" w:rsidR="005965CD" w:rsidRDefault="005965CD" w:rsidP="0030443A">
      <w:pPr>
        <w:jc w:val="both"/>
      </w:pPr>
      <w:r>
        <w:t>Central Mortgage Company</w:t>
      </w:r>
    </w:p>
    <w:p w14:paraId="37D05787" w14:textId="77777777" w:rsidR="00DA2524" w:rsidRDefault="00DA2524" w:rsidP="0030443A">
      <w:pPr>
        <w:jc w:val="both"/>
      </w:pPr>
    </w:p>
    <w:p w14:paraId="37D05788" w14:textId="77777777" w:rsidR="00DA2524" w:rsidRDefault="00DA2524" w:rsidP="0030443A">
      <w:pPr>
        <w:jc w:val="both"/>
      </w:pPr>
      <w:r>
        <w:t>918.631.6829</w:t>
      </w:r>
    </w:p>
    <w:p w14:paraId="37D05789" w14:textId="77777777" w:rsidR="00DA2524" w:rsidRDefault="00AB3F59" w:rsidP="0030443A">
      <w:pPr>
        <w:jc w:val="both"/>
      </w:pPr>
      <w:hyperlink r:id="rId9" w:history="1">
        <w:r w:rsidR="00DA2524" w:rsidRPr="00505F8C">
          <w:rPr>
            <w:rStyle w:val="Hyperlink"/>
          </w:rPr>
          <w:t>splaisance@arvest.com</w:t>
        </w:r>
      </w:hyperlink>
    </w:p>
    <w:p w14:paraId="37D0578A" w14:textId="77777777" w:rsidR="00DA2524" w:rsidRDefault="00DA2524" w:rsidP="0030443A">
      <w:pPr>
        <w:jc w:val="both"/>
      </w:pPr>
    </w:p>
    <w:sectPr w:rsidR="00DA2524" w:rsidSect="0030443A">
      <w:footerReference w:type="default" r:id="rId10"/>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578D" w14:textId="77777777" w:rsidR="00303990" w:rsidRDefault="00303990" w:rsidP="002453BA">
      <w:r>
        <w:separator/>
      </w:r>
    </w:p>
  </w:endnote>
  <w:endnote w:type="continuationSeparator" w:id="0">
    <w:p w14:paraId="37D0578E" w14:textId="77777777" w:rsidR="00303990" w:rsidRDefault="00303990" w:rsidP="0024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578F" w14:textId="77777777" w:rsidR="00C4390B" w:rsidRDefault="00E8044A">
    <w:pPr>
      <w:pStyle w:val="Footer"/>
      <w:jc w:val="center"/>
    </w:pPr>
    <w:r>
      <w:fldChar w:fldCharType="begin"/>
    </w:r>
    <w:r>
      <w:instrText xml:space="preserve"> PAGE   \* MERGEFORMAT </w:instrText>
    </w:r>
    <w:r>
      <w:fldChar w:fldCharType="separate"/>
    </w:r>
    <w:r>
      <w:rPr>
        <w:noProof/>
      </w:rPr>
      <w:t>2</w:t>
    </w:r>
    <w:r>
      <w:rPr>
        <w:noProof/>
      </w:rPr>
      <w:fldChar w:fldCharType="end"/>
    </w:r>
  </w:p>
  <w:p w14:paraId="37D05790" w14:textId="77777777" w:rsidR="00C4390B" w:rsidRDefault="00C4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578B" w14:textId="77777777" w:rsidR="00303990" w:rsidRDefault="00303990" w:rsidP="002453BA">
      <w:r>
        <w:separator/>
      </w:r>
    </w:p>
  </w:footnote>
  <w:footnote w:type="continuationSeparator" w:id="0">
    <w:p w14:paraId="37D0578C" w14:textId="77777777" w:rsidR="00303990" w:rsidRDefault="00303990" w:rsidP="00245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5E4"/>
    <w:rsid w:val="00040C42"/>
    <w:rsid w:val="000625B6"/>
    <w:rsid w:val="00066936"/>
    <w:rsid w:val="00097668"/>
    <w:rsid w:val="0009766A"/>
    <w:rsid w:val="000C4274"/>
    <w:rsid w:val="000E5C02"/>
    <w:rsid w:val="000F242D"/>
    <w:rsid w:val="001436C9"/>
    <w:rsid w:val="001F20C4"/>
    <w:rsid w:val="001F3C7E"/>
    <w:rsid w:val="00204498"/>
    <w:rsid w:val="00226603"/>
    <w:rsid w:val="002403AE"/>
    <w:rsid w:val="00242A7C"/>
    <w:rsid w:val="002453BA"/>
    <w:rsid w:val="0026387A"/>
    <w:rsid w:val="002821F0"/>
    <w:rsid w:val="00283435"/>
    <w:rsid w:val="002949F1"/>
    <w:rsid w:val="002B1A4F"/>
    <w:rsid w:val="002C2C81"/>
    <w:rsid w:val="002D2C2B"/>
    <w:rsid w:val="002D371A"/>
    <w:rsid w:val="002D3808"/>
    <w:rsid w:val="002F444E"/>
    <w:rsid w:val="00303990"/>
    <w:rsid w:val="0030443A"/>
    <w:rsid w:val="0031180B"/>
    <w:rsid w:val="003660F7"/>
    <w:rsid w:val="00373533"/>
    <w:rsid w:val="00404470"/>
    <w:rsid w:val="004B62B8"/>
    <w:rsid w:val="004C1FC0"/>
    <w:rsid w:val="004D164A"/>
    <w:rsid w:val="004D3E3A"/>
    <w:rsid w:val="00530A4A"/>
    <w:rsid w:val="005441A3"/>
    <w:rsid w:val="005965CD"/>
    <w:rsid w:val="005A1C47"/>
    <w:rsid w:val="005A7106"/>
    <w:rsid w:val="005F6DE0"/>
    <w:rsid w:val="00661663"/>
    <w:rsid w:val="00667B26"/>
    <w:rsid w:val="006723AF"/>
    <w:rsid w:val="006D3BBB"/>
    <w:rsid w:val="006D68D2"/>
    <w:rsid w:val="006E65BD"/>
    <w:rsid w:val="006F3B13"/>
    <w:rsid w:val="007205E4"/>
    <w:rsid w:val="007815D8"/>
    <w:rsid w:val="007879A6"/>
    <w:rsid w:val="00820326"/>
    <w:rsid w:val="00844242"/>
    <w:rsid w:val="00856783"/>
    <w:rsid w:val="008672F0"/>
    <w:rsid w:val="00870433"/>
    <w:rsid w:val="008A6C39"/>
    <w:rsid w:val="008B70C7"/>
    <w:rsid w:val="008E6EDD"/>
    <w:rsid w:val="008F3241"/>
    <w:rsid w:val="009204A8"/>
    <w:rsid w:val="0096342D"/>
    <w:rsid w:val="00970EB0"/>
    <w:rsid w:val="009A1DCF"/>
    <w:rsid w:val="009B171E"/>
    <w:rsid w:val="009B3EEA"/>
    <w:rsid w:val="009B4033"/>
    <w:rsid w:val="009C02D7"/>
    <w:rsid w:val="009C31A3"/>
    <w:rsid w:val="00A0054D"/>
    <w:rsid w:val="00A123D7"/>
    <w:rsid w:val="00A21906"/>
    <w:rsid w:val="00A27136"/>
    <w:rsid w:val="00A42987"/>
    <w:rsid w:val="00A510C1"/>
    <w:rsid w:val="00A838B7"/>
    <w:rsid w:val="00A855AB"/>
    <w:rsid w:val="00AB3F59"/>
    <w:rsid w:val="00AE3687"/>
    <w:rsid w:val="00AF174E"/>
    <w:rsid w:val="00B058A7"/>
    <w:rsid w:val="00B13737"/>
    <w:rsid w:val="00B35194"/>
    <w:rsid w:val="00B4757C"/>
    <w:rsid w:val="00B5131C"/>
    <w:rsid w:val="00B57FAA"/>
    <w:rsid w:val="00B7344D"/>
    <w:rsid w:val="00B97AB0"/>
    <w:rsid w:val="00BA700F"/>
    <w:rsid w:val="00BC1CA3"/>
    <w:rsid w:val="00BC781B"/>
    <w:rsid w:val="00C32BE5"/>
    <w:rsid w:val="00C4390B"/>
    <w:rsid w:val="00C672B6"/>
    <w:rsid w:val="00CA25C4"/>
    <w:rsid w:val="00D5499B"/>
    <w:rsid w:val="00D54E92"/>
    <w:rsid w:val="00D8455D"/>
    <w:rsid w:val="00DA2524"/>
    <w:rsid w:val="00DA6C19"/>
    <w:rsid w:val="00DE11C7"/>
    <w:rsid w:val="00DE44C7"/>
    <w:rsid w:val="00DE7968"/>
    <w:rsid w:val="00DF5268"/>
    <w:rsid w:val="00E077B0"/>
    <w:rsid w:val="00E318BA"/>
    <w:rsid w:val="00E34DF7"/>
    <w:rsid w:val="00E41697"/>
    <w:rsid w:val="00E8044A"/>
    <w:rsid w:val="00E93806"/>
    <w:rsid w:val="00E942A3"/>
    <w:rsid w:val="00EB1434"/>
    <w:rsid w:val="00EB66EF"/>
    <w:rsid w:val="00EF130E"/>
    <w:rsid w:val="00F170B6"/>
    <w:rsid w:val="00F17A23"/>
    <w:rsid w:val="00F26BC0"/>
    <w:rsid w:val="00F27A75"/>
    <w:rsid w:val="00F46EB0"/>
    <w:rsid w:val="00F568A1"/>
    <w:rsid w:val="00F74ADA"/>
    <w:rsid w:val="00F7534B"/>
    <w:rsid w:val="00F87F72"/>
    <w:rsid w:val="00F94A89"/>
    <w:rsid w:val="00FA61A9"/>
    <w:rsid w:val="00FB4149"/>
    <w:rsid w:val="00FB7C5D"/>
    <w:rsid w:val="00FD60C1"/>
    <w:rsid w:val="00FD70E0"/>
    <w:rsid w:val="00FE240D"/>
    <w:rsid w:val="00FE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0575A"/>
  <w15:docId w15:val="{5CD13754-EAEF-4F32-A727-B89238A7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3BA"/>
    <w:pPr>
      <w:tabs>
        <w:tab w:val="center" w:pos="4680"/>
        <w:tab w:val="right" w:pos="9360"/>
      </w:tabs>
    </w:pPr>
  </w:style>
  <w:style w:type="character" w:customStyle="1" w:styleId="HeaderChar">
    <w:name w:val="Header Char"/>
    <w:basedOn w:val="DefaultParagraphFont"/>
    <w:link w:val="Header"/>
    <w:rsid w:val="002453BA"/>
    <w:rPr>
      <w:sz w:val="24"/>
      <w:szCs w:val="24"/>
    </w:rPr>
  </w:style>
  <w:style w:type="paragraph" w:styleId="Footer">
    <w:name w:val="footer"/>
    <w:basedOn w:val="Normal"/>
    <w:link w:val="FooterChar"/>
    <w:uiPriority w:val="99"/>
    <w:rsid w:val="002453BA"/>
    <w:pPr>
      <w:tabs>
        <w:tab w:val="center" w:pos="4680"/>
        <w:tab w:val="right" w:pos="9360"/>
      </w:tabs>
    </w:pPr>
  </w:style>
  <w:style w:type="character" w:customStyle="1" w:styleId="FooterChar">
    <w:name w:val="Footer Char"/>
    <w:basedOn w:val="DefaultParagraphFont"/>
    <w:link w:val="Footer"/>
    <w:uiPriority w:val="99"/>
    <w:rsid w:val="002453BA"/>
    <w:rPr>
      <w:sz w:val="24"/>
      <w:szCs w:val="24"/>
    </w:rPr>
  </w:style>
  <w:style w:type="character" w:styleId="Hyperlink">
    <w:name w:val="Hyperlink"/>
    <w:basedOn w:val="DefaultParagraphFont"/>
    <w:rsid w:val="00DA2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plaisance@ar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7C9C1-FFB2-4076-A81B-6991E7575B5C}">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054c2eff-e66d-4d5e-80b6-2379bad19f6c"/>
    <ds:schemaRef ds:uri="946b7fcb-b6b4-4ef2-be73-dba3a580ace5"/>
    <ds:schemaRef ds:uri="http://schemas.microsoft.com/sharepoint/v3"/>
    <ds:schemaRef ds:uri="http://purl.org/dc/dcmitype/"/>
  </ds:schemaRefs>
</ds:datastoreItem>
</file>

<file path=customXml/itemProps2.xml><?xml version="1.0" encoding="utf-8"?>
<ds:datastoreItem xmlns:ds="http://schemas.openxmlformats.org/officeDocument/2006/customXml" ds:itemID="{4C0806D4-532C-4594-B607-AFFB99E677B8}">
  <ds:schemaRefs>
    <ds:schemaRef ds:uri="http://schemas.microsoft.com/sharepoint/v3/contenttype/forms"/>
  </ds:schemaRefs>
</ds:datastoreItem>
</file>

<file path=customXml/itemProps3.xml><?xml version="1.0" encoding="utf-8"?>
<ds:datastoreItem xmlns:ds="http://schemas.openxmlformats.org/officeDocument/2006/customXml" ds:itemID="{D0113B59-92E3-4A5A-9B09-80BD56CB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After extensive review and analysis we have concluded the existing service fee structure is the proper compensation model</vt:lpstr>
    </vt:vector>
  </TitlesOfParts>
  <Company>Federal Housing Finance Agency</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extensive review and analysis we have concluded the existing service fee structure is the proper compensation model</dc:title>
  <dc:creator>Bill</dc:creator>
  <cp:lastModifiedBy>Calma, Christopher (Contractor)</cp:lastModifiedBy>
  <cp:revision>2</cp:revision>
  <cp:lastPrinted>2011-12-14T23:02:00Z</cp:lastPrinted>
  <dcterms:created xsi:type="dcterms:W3CDTF">2025-02-24T19:10:00Z</dcterms:created>
  <dcterms:modified xsi:type="dcterms:W3CDTF">2025-02-24T19:10:00Z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